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CCF7" w14:textId="77777777" w:rsidR="00AD4704" w:rsidRPr="00EB6C30" w:rsidRDefault="00000000">
      <w:pPr>
        <w:pStyle w:val="a3"/>
        <w:spacing w:before="72"/>
        <w:ind w:left="0" w:right="140"/>
        <w:jc w:val="right"/>
      </w:pPr>
      <w:bookmarkStart w:id="0" w:name="Ф_НАО_МУК_7-2-03/1"/>
      <w:bookmarkEnd w:id="0"/>
      <w:r w:rsidRPr="00EB6C30">
        <w:t>Ф</w:t>
      </w:r>
      <w:r w:rsidRPr="00EB6C30">
        <w:rPr>
          <w:spacing w:val="-8"/>
        </w:rPr>
        <w:t xml:space="preserve"> </w:t>
      </w:r>
      <w:r w:rsidRPr="00EB6C30">
        <w:t>НАО</w:t>
      </w:r>
      <w:r w:rsidRPr="00EB6C30">
        <w:rPr>
          <w:spacing w:val="-7"/>
        </w:rPr>
        <w:t xml:space="preserve"> </w:t>
      </w:r>
      <w:r w:rsidRPr="00EB6C30">
        <w:t>МУК</w:t>
      </w:r>
      <w:r w:rsidRPr="00EB6C30">
        <w:rPr>
          <w:spacing w:val="-7"/>
        </w:rPr>
        <w:t xml:space="preserve"> </w:t>
      </w:r>
      <w:r w:rsidRPr="00EB6C30">
        <w:t>7-2-</w:t>
      </w:r>
      <w:r w:rsidRPr="00EB6C30">
        <w:rPr>
          <w:spacing w:val="-4"/>
        </w:rPr>
        <w:t>03/1</w:t>
      </w:r>
    </w:p>
    <w:p w14:paraId="61FCFBF7" w14:textId="77777777" w:rsidR="00AD4704" w:rsidRPr="00EB6C30" w:rsidRDefault="00AD4704">
      <w:pPr>
        <w:pStyle w:val="a3"/>
        <w:spacing w:before="67"/>
        <w:ind w:left="0"/>
        <w:jc w:val="left"/>
      </w:pPr>
    </w:p>
    <w:p w14:paraId="415B2393" w14:textId="77777777" w:rsidR="00AD4704" w:rsidRPr="00EB6C30" w:rsidRDefault="00000000">
      <w:pPr>
        <w:pStyle w:val="a3"/>
        <w:ind w:left="287" w:right="299"/>
        <w:jc w:val="center"/>
      </w:pPr>
      <w:bookmarkStart w:id="1" w:name="НЕКОММЕРЧЕСКОЕ_АКЦИОНЕРНОЕ_ОБЩЕСТВО"/>
      <w:bookmarkEnd w:id="1"/>
      <w:r w:rsidRPr="00EB6C30">
        <w:rPr>
          <w:spacing w:val="-2"/>
        </w:rPr>
        <w:t>НЕКОММЕРЧЕСКОЕ</w:t>
      </w:r>
      <w:r w:rsidRPr="00EB6C30">
        <w:rPr>
          <w:spacing w:val="3"/>
        </w:rPr>
        <w:t xml:space="preserve"> </w:t>
      </w:r>
      <w:r w:rsidRPr="00EB6C30">
        <w:rPr>
          <w:spacing w:val="-2"/>
        </w:rPr>
        <w:t>АКЦИОНЕРНОЕ</w:t>
      </w:r>
      <w:r w:rsidRPr="00EB6C30">
        <w:rPr>
          <w:spacing w:val="10"/>
        </w:rPr>
        <w:t xml:space="preserve"> </w:t>
      </w:r>
      <w:r w:rsidRPr="00EB6C30">
        <w:rPr>
          <w:spacing w:val="-2"/>
        </w:rPr>
        <w:t>ОБЩЕСТВО</w:t>
      </w:r>
    </w:p>
    <w:p w14:paraId="60708702" w14:textId="77777777" w:rsidR="00AD4704" w:rsidRPr="00EB6C30" w:rsidRDefault="00000000">
      <w:pPr>
        <w:pStyle w:val="a3"/>
        <w:spacing w:before="77"/>
        <w:ind w:left="362" w:right="296"/>
        <w:jc w:val="center"/>
      </w:pPr>
      <w:bookmarkStart w:id="2" w:name="«КАРАГАНДИНСКИЙ_МЕДИЦИНСКИЙ_УНИВЕРСИТЕТ»"/>
      <w:bookmarkEnd w:id="2"/>
      <w:r w:rsidRPr="00EB6C30">
        <w:rPr>
          <w:spacing w:val="-2"/>
        </w:rPr>
        <w:t>«КАРАГАНДИНСКИЙ</w:t>
      </w:r>
      <w:r w:rsidRPr="00EB6C30">
        <w:rPr>
          <w:spacing w:val="1"/>
        </w:rPr>
        <w:t xml:space="preserve"> </w:t>
      </w:r>
      <w:r w:rsidRPr="00EB6C30">
        <w:rPr>
          <w:spacing w:val="-2"/>
        </w:rPr>
        <w:t>МЕДИЦИНСКИЙ</w:t>
      </w:r>
      <w:r w:rsidRPr="00EB6C30">
        <w:rPr>
          <w:spacing w:val="1"/>
        </w:rPr>
        <w:t xml:space="preserve"> </w:t>
      </w:r>
      <w:r w:rsidRPr="00EB6C30">
        <w:rPr>
          <w:spacing w:val="-2"/>
        </w:rPr>
        <w:t>УНИВЕРСИТЕТ»</w:t>
      </w:r>
    </w:p>
    <w:p w14:paraId="57F831F0" w14:textId="77777777" w:rsidR="00AD4704" w:rsidRPr="00EB6C30" w:rsidRDefault="00AD4704">
      <w:pPr>
        <w:pStyle w:val="a3"/>
        <w:ind w:left="0"/>
        <w:jc w:val="left"/>
      </w:pPr>
    </w:p>
    <w:p w14:paraId="67A0B8B3" w14:textId="77777777" w:rsidR="00AD4704" w:rsidRPr="00EB6C30" w:rsidRDefault="00AD4704">
      <w:pPr>
        <w:pStyle w:val="a3"/>
        <w:ind w:left="0"/>
        <w:jc w:val="left"/>
      </w:pPr>
    </w:p>
    <w:p w14:paraId="1BDA962D" w14:textId="77777777" w:rsidR="00AD4704" w:rsidRPr="00EB6C30" w:rsidRDefault="00AD4704">
      <w:pPr>
        <w:pStyle w:val="a3"/>
        <w:ind w:left="0"/>
        <w:jc w:val="left"/>
      </w:pPr>
    </w:p>
    <w:p w14:paraId="2BC00C73" w14:textId="77777777" w:rsidR="00AD4704" w:rsidRPr="00EB6C30" w:rsidRDefault="00AD4704">
      <w:pPr>
        <w:pStyle w:val="a3"/>
        <w:ind w:left="0"/>
        <w:jc w:val="left"/>
      </w:pPr>
    </w:p>
    <w:p w14:paraId="01AA51ED" w14:textId="77777777" w:rsidR="00AD4704" w:rsidRPr="00EB6C30" w:rsidRDefault="00AD4704">
      <w:pPr>
        <w:pStyle w:val="a3"/>
        <w:ind w:left="0"/>
        <w:jc w:val="left"/>
      </w:pPr>
    </w:p>
    <w:p w14:paraId="7E15A2C6" w14:textId="77777777" w:rsidR="00AD4704" w:rsidRPr="00EB6C30" w:rsidRDefault="00AD4704">
      <w:pPr>
        <w:pStyle w:val="a3"/>
        <w:ind w:left="0"/>
        <w:jc w:val="left"/>
      </w:pPr>
    </w:p>
    <w:p w14:paraId="1F12702E" w14:textId="77777777" w:rsidR="00AD4704" w:rsidRPr="00EB6C30" w:rsidRDefault="00AD4704">
      <w:pPr>
        <w:pStyle w:val="a3"/>
        <w:ind w:left="0"/>
        <w:jc w:val="left"/>
      </w:pPr>
    </w:p>
    <w:p w14:paraId="21666975" w14:textId="77777777" w:rsidR="00AD4704" w:rsidRPr="00EB6C30" w:rsidRDefault="00AD4704">
      <w:pPr>
        <w:pStyle w:val="a3"/>
        <w:spacing w:before="97"/>
        <w:ind w:left="0"/>
        <w:jc w:val="left"/>
      </w:pPr>
    </w:p>
    <w:p w14:paraId="70E871B0" w14:textId="77777777" w:rsidR="00AD4704" w:rsidRPr="00EB6C30" w:rsidRDefault="00000000">
      <w:pPr>
        <w:pStyle w:val="1"/>
        <w:spacing w:before="1" w:line="240" w:lineRule="auto"/>
        <w:ind w:left="289" w:right="296"/>
        <w:jc w:val="center"/>
      </w:pPr>
      <w:bookmarkStart w:id="3" w:name="АННОТАЦИЯ"/>
      <w:bookmarkEnd w:id="3"/>
      <w:r w:rsidRPr="00EB6C30">
        <w:rPr>
          <w:spacing w:val="-2"/>
        </w:rPr>
        <w:t>АННОТАЦИЯ</w:t>
      </w:r>
    </w:p>
    <w:p w14:paraId="205E5205" w14:textId="77777777" w:rsidR="00AD4704" w:rsidRPr="00EB6C30" w:rsidRDefault="00000000">
      <w:pPr>
        <w:pStyle w:val="a3"/>
        <w:spacing w:before="245" w:line="424" w:lineRule="auto"/>
        <w:ind w:left="287" w:right="296"/>
        <w:jc w:val="center"/>
      </w:pPr>
      <w:bookmarkStart w:id="4" w:name="диссертационной_работы_на_соискание_степ"/>
      <w:bookmarkEnd w:id="4"/>
      <w:r w:rsidRPr="00EB6C30">
        <w:t>диссертационной</w:t>
      </w:r>
      <w:r w:rsidRPr="00EB6C30">
        <w:rPr>
          <w:spacing w:val="-8"/>
        </w:rPr>
        <w:t xml:space="preserve"> </w:t>
      </w:r>
      <w:r w:rsidRPr="00EB6C30">
        <w:t>работы</w:t>
      </w:r>
      <w:r w:rsidRPr="00EB6C30">
        <w:rPr>
          <w:spacing w:val="-7"/>
        </w:rPr>
        <w:t xml:space="preserve"> </w:t>
      </w:r>
      <w:r w:rsidRPr="00EB6C30">
        <w:t>на</w:t>
      </w:r>
      <w:r w:rsidRPr="00EB6C30">
        <w:rPr>
          <w:spacing w:val="-6"/>
        </w:rPr>
        <w:t xml:space="preserve"> </w:t>
      </w:r>
      <w:r w:rsidRPr="00EB6C30">
        <w:t>соискание</w:t>
      </w:r>
      <w:r w:rsidRPr="00EB6C30">
        <w:rPr>
          <w:spacing w:val="-6"/>
        </w:rPr>
        <w:t xml:space="preserve"> </w:t>
      </w:r>
      <w:r w:rsidRPr="00EB6C30">
        <w:t>степени</w:t>
      </w:r>
      <w:r w:rsidRPr="00EB6C30">
        <w:rPr>
          <w:spacing w:val="-7"/>
        </w:rPr>
        <w:t xml:space="preserve"> </w:t>
      </w:r>
      <w:r w:rsidRPr="00EB6C30">
        <w:t>доктора</w:t>
      </w:r>
      <w:r w:rsidRPr="00EB6C30">
        <w:rPr>
          <w:spacing w:val="-6"/>
        </w:rPr>
        <w:t xml:space="preserve"> </w:t>
      </w:r>
      <w:r w:rsidRPr="00EB6C30">
        <w:t>философии</w:t>
      </w:r>
      <w:r w:rsidRPr="00EB6C30">
        <w:rPr>
          <w:spacing w:val="-7"/>
        </w:rPr>
        <w:t xml:space="preserve"> </w:t>
      </w:r>
      <w:r w:rsidRPr="00EB6C30">
        <w:t xml:space="preserve">(PhD) </w:t>
      </w:r>
      <w:bookmarkStart w:id="5" w:name="по_специальности:_8D10100_«Медицина»"/>
      <w:bookmarkEnd w:id="5"/>
      <w:r w:rsidRPr="00EB6C30">
        <w:t>по специальности: 8D10100 «Медицина»</w:t>
      </w:r>
    </w:p>
    <w:p w14:paraId="5D7D3EA4" w14:textId="77777777" w:rsidR="00AD4704" w:rsidRPr="00EB6C30" w:rsidRDefault="00AD4704">
      <w:pPr>
        <w:pStyle w:val="a3"/>
        <w:spacing w:before="257"/>
        <w:ind w:left="0"/>
        <w:jc w:val="left"/>
      </w:pPr>
    </w:p>
    <w:p w14:paraId="28D8F598" w14:textId="3035CEF6" w:rsidR="00AD4704" w:rsidRPr="00EB6C30" w:rsidRDefault="00000000" w:rsidP="00EB6C30">
      <w:pPr>
        <w:contextualSpacing/>
        <w:jc w:val="center"/>
        <w:rPr>
          <w:b/>
          <w:bCs/>
          <w:sz w:val="28"/>
          <w:szCs w:val="28"/>
        </w:rPr>
      </w:pPr>
      <w:bookmarkStart w:id="6" w:name="Тема:_«Многофакторное_прогнозирование_ри"/>
      <w:bookmarkEnd w:id="6"/>
      <w:r w:rsidRPr="00EB6C30">
        <w:rPr>
          <w:b/>
          <w:bCs/>
          <w:sz w:val="28"/>
          <w:szCs w:val="28"/>
        </w:rPr>
        <w:t>Тема:</w:t>
      </w:r>
      <w:r w:rsidRPr="00EB6C30">
        <w:rPr>
          <w:spacing w:val="-12"/>
          <w:sz w:val="28"/>
          <w:szCs w:val="28"/>
        </w:rPr>
        <w:t xml:space="preserve"> </w:t>
      </w:r>
      <w:r w:rsidRPr="00EB6C30">
        <w:rPr>
          <w:sz w:val="28"/>
          <w:szCs w:val="28"/>
        </w:rPr>
        <w:t>«</w:t>
      </w:r>
      <w:r w:rsidR="00EB6C30" w:rsidRPr="00EB6C30">
        <w:rPr>
          <w:sz w:val="28"/>
          <w:szCs w:val="28"/>
        </w:rPr>
        <w:t>Оптимизация лечения перипротезных переломов проксимального отдела бедренной кости методом экстрамедуллярного остеосинтеза</w:t>
      </w:r>
      <w:r w:rsidRPr="00EB6C30">
        <w:rPr>
          <w:sz w:val="28"/>
          <w:szCs w:val="28"/>
        </w:rPr>
        <w:t>»</w:t>
      </w:r>
    </w:p>
    <w:p w14:paraId="26527DCB" w14:textId="77777777" w:rsidR="00AD4704" w:rsidRPr="00EB6C30" w:rsidRDefault="00AD4704">
      <w:pPr>
        <w:pStyle w:val="a3"/>
        <w:spacing w:before="254"/>
        <w:ind w:left="0"/>
        <w:jc w:val="left"/>
        <w:rPr>
          <w:b/>
        </w:rPr>
      </w:pPr>
    </w:p>
    <w:p w14:paraId="66D85015" w14:textId="0309E815" w:rsidR="00EB6C30" w:rsidRPr="00EB6C30" w:rsidRDefault="00000000" w:rsidP="00EB6C30">
      <w:pPr>
        <w:contextualSpacing/>
        <w:rPr>
          <w:b/>
          <w:bCs/>
          <w:sz w:val="28"/>
          <w:szCs w:val="28"/>
        </w:rPr>
      </w:pPr>
      <w:bookmarkStart w:id="7" w:name="Исполнитель:_Зубков_Дмитрий_Владимирович"/>
      <w:bookmarkEnd w:id="7"/>
      <w:r w:rsidRPr="00EB6C30">
        <w:rPr>
          <w:b/>
          <w:sz w:val="28"/>
          <w:szCs w:val="28"/>
        </w:rPr>
        <w:t>Исполнитель:</w:t>
      </w:r>
      <w:r w:rsidRPr="00EB6C30">
        <w:rPr>
          <w:b/>
          <w:spacing w:val="-10"/>
          <w:sz w:val="28"/>
          <w:szCs w:val="28"/>
        </w:rPr>
        <w:t xml:space="preserve"> </w:t>
      </w:r>
      <w:r w:rsidR="00EB6C30" w:rsidRPr="00EB6C30">
        <w:rPr>
          <w:sz w:val="28"/>
          <w:szCs w:val="28"/>
        </w:rPr>
        <w:t>Балгазаров Аманжол Серикович</w:t>
      </w:r>
    </w:p>
    <w:p w14:paraId="45B0A9B7" w14:textId="1385141E" w:rsidR="00AD4704" w:rsidRPr="00EB6C30" w:rsidRDefault="00AD4704">
      <w:pPr>
        <w:spacing w:before="1"/>
        <w:ind w:left="212"/>
        <w:jc w:val="both"/>
        <w:rPr>
          <w:sz w:val="28"/>
          <w:szCs w:val="28"/>
        </w:rPr>
      </w:pPr>
    </w:p>
    <w:p w14:paraId="256BAA92" w14:textId="77777777" w:rsidR="00AD4704" w:rsidRPr="00EB6C30" w:rsidRDefault="00AD4704">
      <w:pPr>
        <w:pStyle w:val="a3"/>
        <w:ind w:left="0"/>
        <w:jc w:val="left"/>
      </w:pPr>
    </w:p>
    <w:p w14:paraId="665DCF6D" w14:textId="77777777" w:rsidR="00EB6C30" w:rsidRPr="00EB6C30" w:rsidRDefault="00EB6C30" w:rsidP="00EB6C30">
      <w:pPr>
        <w:contextualSpacing/>
        <w:rPr>
          <w:b/>
          <w:bCs/>
          <w:sz w:val="28"/>
          <w:szCs w:val="28"/>
        </w:rPr>
      </w:pPr>
      <w:bookmarkStart w:id="8" w:name="Научный_руководитель:_Тайжанова_Дана_Жум"/>
      <w:bookmarkEnd w:id="8"/>
    </w:p>
    <w:p w14:paraId="2456FBBA" w14:textId="1D6A9294" w:rsidR="00EB6C30" w:rsidRPr="00EB6C30" w:rsidRDefault="00EB6C30" w:rsidP="00EB6C30">
      <w:pPr>
        <w:contextualSpacing/>
        <w:jc w:val="both"/>
        <w:rPr>
          <w:sz w:val="28"/>
          <w:szCs w:val="28"/>
        </w:rPr>
      </w:pPr>
      <w:r w:rsidRPr="00EB6C30">
        <w:rPr>
          <w:b/>
          <w:bCs/>
          <w:sz w:val="28"/>
          <w:szCs w:val="28"/>
        </w:rPr>
        <w:t xml:space="preserve">Научный консультант: </w:t>
      </w:r>
      <w:r w:rsidRPr="00EB6C30">
        <w:rPr>
          <w:sz w:val="28"/>
          <w:szCs w:val="28"/>
        </w:rPr>
        <w:t>Б</w:t>
      </w:r>
      <w:r w:rsidRPr="00EB6C30">
        <w:rPr>
          <w:sz w:val="28"/>
          <w:szCs w:val="28"/>
          <w:lang w:val="kk-KZ"/>
        </w:rPr>
        <w:t>әтпен А</w:t>
      </w:r>
      <w:r w:rsidRPr="00EB6C30">
        <w:rPr>
          <w:sz w:val="28"/>
          <w:szCs w:val="28"/>
        </w:rPr>
        <w:t xml:space="preserve">.Н., </w:t>
      </w:r>
      <w:r w:rsidRPr="00EB6C30">
        <w:rPr>
          <w:sz w:val="28"/>
          <w:szCs w:val="28"/>
          <w:lang w:val="en-US"/>
        </w:rPr>
        <w:t>PhD</w:t>
      </w:r>
      <w:r w:rsidRPr="00EB6C30">
        <w:rPr>
          <w:sz w:val="28"/>
          <w:szCs w:val="28"/>
        </w:rPr>
        <w:t>, доцент, заместитель директора по научной работе и стратегии Национального научного центра травматологии и ортопедии имени академика Батпенова Н.Д., Республика Казахстан.</w:t>
      </w:r>
    </w:p>
    <w:p w14:paraId="0648D4BB" w14:textId="77777777" w:rsidR="00EB6C30" w:rsidRPr="00EB6C30" w:rsidRDefault="00EB6C30" w:rsidP="00EB6C30">
      <w:pPr>
        <w:ind w:left="4536"/>
        <w:contextualSpacing/>
        <w:jc w:val="both"/>
        <w:rPr>
          <w:sz w:val="28"/>
          <w:szCs w:val="28"/>
        </w:rPr>
      </w:pPr>
    </w:p>
    <w:p w14:paraId="5953E1B6" w14:textId="6AB307BA" w:rsidR="00AD4704" w:rsidRPr="00EB6C30" w:rsidRDefault="00EB6C30" w:rsidP="00EB6C30">
      <w:pPr>
        <w:contextualSpacing/>
        <w:jc w:val="both"/>
        <w:rPr>
          <w:sz w:val="28"/>
          <w:szCs w:val="28"/>
        </w:rPr>
      </w:pPr>
      <w:r w:rsidRPr="00EB6C30">
        <w:rPr>
          <w:b/>
          <w:bCs/>
          <w:sz w:val="28"/>
          <w:szCs w:val="28"/>
        </w:rPr>
        <w:t>Зарубежный научный консультант</w:t>
      </w:r>
      <w:r w:rsidRPr="00EB6C30">
        <w:rPr>
          <w:sz w:val="28"/>
          <w:szCs w:val="28"/>
        </w:rPr>
        <w:t>: Римашевский Д.В., к.м.н., доцент кафедры травматологии и ортопедии Российского Университета Дружбы Народов, Российская Федерация.</w:t>
      </w:r>
    </w:p>
    <w:p w14:paraId="0206D647" w14:textId="77777777" w:rsidR="00AD4704" w:rsidRPr="00EB6C30" w:rsidRDefault="00AD4704">
      <w:pPr>
        <w:pStyle w:val="a3"/>
        <w:ind w:left="0"/>
        <w:jc w:val="left"/>
      </w:pPr>
    </w:p>
    <w:p w14:paraId="5B57163E" w14:textId="77777777" w:rsidR="00AD4704" w:rsidRPr="00EB6C30" w:rsidRDefault="00AD4704">
      <w:pPr>
        <w:pStyle w:val="a3"/>
        <w:ind w:left="0"/>
        <w:jc w:val="left"/>
      </w:pPr>
    </w:p>
    <w:p w14:paraId="36FD280F" w14:textId="77777777" w:rsidR="00AD4704" w:rsidRPr="00EB6C30" w:rsidRDefault="00AD4704">
      <w:pPr>
        <w:pStyle w:val="a3"/>
        <w:spacing w:before="294"/>
        <w:ind w:left="0"/>
        <w:jc w:val="left"/>
      </w:pPr>
    </w:p>
    <w:p w14:paraId="43AACB50" w14:textId="77777777" w:rsidR="00EB6C30" w:rsidRPr="00EB6C30" w:rsidRDefault="00EB6C30">
      <w:pPr>
        <w:pStyle w:val="a3"/>
        <w:spacing w:before="294"/>
        <w:ind w:left="0"/>
        <w:jc w:val="left"/>
      </w:pPr>
    </w:p>
    <w:p w14:paraId="51C36726" w14:textId="77777777" w:rsidR="00EB6C30" w:rsidRPr="00EB6C30" w:rsidRDefault="00EB6C30">
      <w:pPr>
        <w:pStyle w:val="a3"/>
        <w:spacing w:before="294"/>
        <w:ind w:left="0"/>
        <w:jc w:val="left"/>
      </w:pPr>
    </w:p>
    <w:p w14:paraId="00D27FEB" w14:textId="77777777" w:rsidR="00EB6C30" w:rsidRPr="00EB6C30" w:rsidRDefault="00EB6C30">
      <w:pPr>
        <w:pStyle w:val="a3"/>
        <w:spacing w:before="294"/>
        <w:ind w:left="0"/>
        <w:jc w:val="left"/>
      </w:pPr>
    </w:p>
    <w:p w14:paraId="28F6A8A2" w14:textId="77777777" w:rsidR="00AD4704" w:rsidRPr="00EB6C30" w:rsidRDefault="00000000">
      <w:pPr>
        <w:pStyle w:val="a3"/>
        <w:spacing w:line="276" w:lineRule="auto"/>
        <w:ind w:left="2863" w:right="2873"/>
        <w:jc w:val="center"/>
      </w:pPr>
      <w:bookmarkStart w:id="9" w:name="Республика_Казахстан,"/>
      <w:bookmarkEnd w:id="9"/>
      <w:r w:rsidRPr="00EB6C30">
        <w:t>Республика</w:t>
      </w:r>
      <w:r w:rsidRPr="00EB6C30">
        <w:rPr>
          <w:spacing w:val="-18"/>
        </w:rPr>
        <w:t xml:space="preserve"> </w:t>
      </w:r>
      <w:r w:rsidRPr="00EB6C30">
        <w:t xml:space="preserve">Казахстан, </w:t>
      </w:r>
      <w:bookmarkStart w:id="10" w:name="Караганда_2026"/>
      <w:bookmarkEnd w:id="10"/>
      <w:r w:rsidRPr="00EB6C30">
        <w:t>Караганда 2026</w:t>
      </w:r>
    </w:p>
    <w:p w14:paraId="19B018E2" w14:textId="77777777" w:rsidR="00AD4704" w:rsidRPr="00EB6C30" w:rsidRDefault="00AD4704">
      <w:pPr>
        <w:pStyle w:val="a3"/>
        <w:spacing w:line="276" w:lineRule="auto"/>
        <w:jc w:val="center"/>
        <w:sectPr w:rsidR="00AD4704" w:rsidRPr="00EB6C30">
          <w:type w:val="continuous"/>
          <w:pgSz w:w="11910" w:h="16840"/>
          <w:pgMar w:top="1040" w:right="708" w:bottom="280" w:left="1559" w:header="720" w:footer="720" w:gutter="0"/>
          <w:cols w:space="720"/>
        </w:sectPr>
      </w:pPr>
    </w:p>
    <w:p w14:paraId="5F9952B9" w14:textId="77777777" w:rsidR="003F779C" w:rsidRPr="001B141B" w:rsidRDefault="003F779C" w:rsidP="003F779C">
      <w:pPr>
        <w:ind w:firstLine="567"/>
        <w:contextualSpacing/>
        <w:jc w:val="both"/>
        <w:rPr>
          <w:sz w:val="28"/>
          <w:szCs w:val="28"/>
        </w:rPr>
      </w:pPr>
      <w:bookmarkStart w:id="11" w:name="Актуальность_исследования:"/>
      <w:bookmarkEnd w:id="11"/>
      <w:r w:rsidRPr="001B141B">
        <w:rPr>
          <w:b/>
          <w:bCs/>
          <w:sz w:val="28"/>
          <w:szCs w:val="28"/>
        </w:rPr>
        <w:lastRenderedPageBreak/>
        <w:t>Актуальность темы.</w:t>
      </w:r>
      <w:r w:rsidRPr="001B141B">
        <w:rPr>
          <w:sz w:val="28"/>
          <w:szCs w:val="28"/>
        </w:rPr>
        <w:t xml:space="preserve"> </w:t>
      </w:r>
    </w:p>
    <w:p w14:paraId="6AC940E9" w14:textId="77777777" w:rsidR="002E0225" w:rsidRPr="005F3E93" w:rsidRDefault="002E0225" w:rsidP="002E0225">
      <w:pPr>
        <w:ind w:firstLine="567"/>
        <w:contextualSpacing/>
        <w:jc w:val="both"/>
        <w:rPr>
          <w:sz w:val="28"/>
          <w:szCs w:val="28"/>
        </w:rPr>
      </w:pPr>
      <w:r w:rsidRPr="005F3E93">
        <w:rPr>
          <w:sz w:val="28"/>
          <w:szCs w:val="28"/>
        </w:rPr>
        <w:t xml:space="preserve">Тотальное эндопротезирование тазобедренного сустава (ТЭТС) является одной из наиболее распространённых и эффективных ортопедических операций, обеспечивающих восстановление функции и качества жизни пациентов с дегенеративными и травматическими поражениями сустава. В последние десятилетия во всём мире наблюдается устойчивый рост числа первичных эндопротезирований, что обусловлено старением населения, увеличением продолжительности жизни, ростом распространённости остеоартрита, а также расширением показаний к хирургическому лечению. </w:t>
      </w:r>
    </w:p>
    <w:p w14:paraId="45CC15DE" w14:textId="77777777" w:rsidR="002E0225" w:rsidRPr="005F3E93" w:rsidRDefault="002E0225" w:rsidP="002E0225">
      <w:pPr>
        <w:ind w:firstLine="567"/>
        <w:contextualSpacing/>
        <w:jc w:val="both"/>
        <w:rPr>
          <w:sz w:val="28"/>
          <w:szCs w:val="28"/>
        </w:rPr>
      </w:pPr>
      <w:r w:rsidRPr="005F3E93">
        <w:rPr>
          <w:sz w:val="28"/>
          <w:szCs w:val="28"/>
        </w:rPr>
        <w:t xml:space="preserve">По данным современных эпидемиологических исследований, прогнозируется значительное увеличение числа операций эндопротезирования в ближайшие десятилетия. Согласно аналитическим прогнозам, к 2040 году ожидается увеличение числа первичных операций тотального эндопротезирования тазобедренного сустава на 176%, а к 2060 году – более чем на 650% по сравнению с уровнем 2019 года </w:t>
      </w:r>
      <w:r w:rsidRPr="005F3E93">
        <w:rPr>
          <w:sz w:val="28"/>
          <w:szCs w:val="28"/>
        </w:rPr>
        <w:fldChar w:fldCharType="begin"/>
      </w:r>
      <w:r w:rsidRPr="005F3E93">
        <w:rPr>
          <w:sz w:val="28"/>
          <w:szCs w:val="28"/>
        </w:rPr>
        <w:instrText xml:space="preserve"> ADDIN ZOTERO_ITEM CSL_CITATION {"citationID":"am78ptf5tp","properties":{"unsorted":false,"formattedCitation":"[1, \\uc0\\u1089{}. 2]","plainCitation":"[1, с. 2]","noteIndex":0},"citationItems":[{"id":240,"uris":["http://zotero.org/users/local/oGTPi8IW/items/U9T7TU65"],"itemData":{"id":240,"type":"article-journal","abstract":"National projections of future joint arthroplasties are useful for understanding the changing burden of surgery and related outcomes on the health system. The aim of this study is to update the literature by producing Medicare projections for primary total joint arthroplasty (TJA) procedures until 2040 and 2060.\nMETHODS: The present study used data from the Centers for Medicare &amp; Medicaid Services (CMS) Medicare/Medicaid Part B National Summary and combined procedure counts with use of Current Procedural Terminology (CPT) codes to identify whether the procedure was a primary total hip arthroplasty (THA) or total knee arthroplasty (TKA) procedure. In 2019, the annual volume of primary TKA was 480,958 and that of primary THA was 262,369. These values formed a baseline from which we generated point forecasts for 2020-2060 and 95% forecast intervals (FIs).\nRESULTS: Between 2000 and 2019, the estimated annual volume of THA increased by 177% and that of TKA increased by 156% on average. Regression analysis projected an annual growth rate of 5.2% for THA and 4.44% for TKA. Based on these yearly projected increases, an estimated increase of 28.84% and 24.28% is expected for each 5-year period after 2020 for THA and TKA, respectively. By 2040, the number of THAs is projected to be 719,364 (95% FI, 624,766 to 828,286) and the number of TKA is projected to be 1,222,988 (95% FI, 988,714 to 1,512,772). By 2060, the number of THAs is projected to be 1,982,099 (95% FI, 1,624,215 to 2,418,839) and the number of TKAs is projected to be 2,917,959 (95% FI, 2,160,951 to 3,940,156). In 2019, Medicare data showed that THA constituted approximately 35% of TJA procedures performed.\nCONCLUSIONS: Based on 2019 total volume counts, our model forecasts an increase in THA procedures of 176% by 2040 and 659% by 2060. The estimated increase for TKA is projected to be 139% by 2040 and 469% by 2060. An accurate projection of future primary TJA procedure demands is important in order to understand future health-care utilization and surgeon demand. This finding is only applicable to a Medicare population and demands further analysis to see if this extends to other population groups.\nLEVEL OF EVIDENCE: Prognostic Level III. See Instructions for Authors for a complete description of levels of evidence.","container-title":"JB &amp; JS open access","DOI":"10.2106/JBJS.OA.22.00112","ISSN":"2472-7245","issue":"1","journalAbbreviation":"JB JS Open Access","language":"eng","page":"e22.00112","PMID":"36864906","PMCID":"PMC9974080","source":"PubMed","title":"Projections and Epidemiology of Primary Hip and Knee Arthroplasty in Medicare Patients to 2040-2060","volume":"8","author":[{"family":"Shichman","given":"Ittai"},{"family":"Roof","given":"Mackenzie"},{"family":"Askew","given":"Neil"},{"family":"Nherera","given":"Leo"},{"family":"Rozell","given":"Joshua C."},{"family":"Seyler","given":"Thorsten M."},{"family":"Schwarzkopf","given":"Ran"}],"issued":{"date-parts":[["2023"]]}},"locator":"2","label":"page"}],"schema":"https://github.com/citation-style-language/schema/raw/master/csl-citation.json"} </w:instrText>
      </w:r>
      <w:r w:rsidRPr="005F3E93">
        <w:rPr>
          <w:sz w:val="28"/>
          <w:szCs w:val="28"/>
        </w:rPr>
        <w:fldChar w:fldCharType="separate"/>
      </w:r>
      <w:r w:rsidRPr="005F3E93">
        <w:rPr>
          <w:sz w:val="28"/>
        </w:rPr>
        <w:t>[1]</w:t>
      </w:r>
      <w:r w:rsidRPr="005F3E93">
        <w:rPr>
          <w:sz w:val="28"/>
          <w:szCs w:val="28"/>
        </w:rPr>
        <w:fldChar w:fldCharType="end"/>
      </w:r>
      <w:r w:rsidRPr="005F3E93">
        <w:rPr>
          <w:sz w:val="28"/>
          <w:szCs w:val="28"/>
        </w:rPr>
        <w:t xml:space="preserve">. Аналогичные данные демонстрируют и национальные регистры разных стран, где также отмечается ежегодный рост объемов первичных и ревизионных вмешательств </w:t>
      </w:r>
      <w:r w:rsidRPr="005F3E93">
        <w:rPr>
          <w:sz w:val="28"/>
          <w:szCs w:val="28"/>
        </w:rPr>
        <w:fldChar w:fldCharType="begin"/>
      </w:r>
      <w:r w:rsidRPr="005F3E93">
        <w:rPr>
          <w:sz w:val="28"/>
          <w:szCs w:val="28"/>
        </w:rPr>
        <w:instrText xml:space="preserve"> ADDIN ZOTERO_ITEM CSL_CITATION {"citationID":"af6gsvrobd","properties":{"unsorted":false,"formattedCitation":"[2, \\uc0\\u1089{}. 1136]","plainCitation":"[2, с. 1136]","noteIndex":0},"citationItems":[{"id":2,"uris":["http://zotero.org/users/local/oGTPi8IW/items/J7Q7F3LS"],"itemData":{"id":2,"type":"article-journal","abstract":"Objective.\n              To project future total hip and knee joint arthroplasty (THA, TKA) use in the United States to 2040.\n            \n            \n              Methods.\n              We used the 2000–2014 US National Inpatient Sample (NIS) combined with Census Bureau data to develop projections for primary THA and TKA from 2020 to 2040 using polynomial regression to account for the nonlinearity and interactions between the variables, assuming the underlying distribution of the number of THA/TKA to be Poisson distributed. We performed sensitivity analyses using a negative binomial regression to account for overdispersion.\n            \n            \n              Results.\n              Predicted total annual counts (95% prediction intervals) for THA in the United States by 2020, 2025, 2030, and 2040 are (in thousands): 498 (475, 523), 652 (610, 696), 850 (781, 925), and 1429 (1265, 1615), respectively. For primary TKA, predicted total annual counts for 2020, 2025, 2030, and 2040 are (in thousands): 1065 (937, 1211), 1272 (1200, 1710), 1921 (1530, 2410), and 3416 (2459, 4745), respectively. Compared to the available 2014 NIS numbers, the percent increases in projected total annual US use for primary THA and TKA in 2020, 2025, 2030, and 2040 are as follows: primary THA, by 34%, 75%, 129%, and 284%; and primary TKA, 56%, 110%, 182%, and 401%, respectively. Primary THA and TKA use is projected to increase for both females and males, in all age groups.\n            \n            \n              Conclusion.\n              Significant increases in use of THA and TKA are expected in the United States in the future, if the current trend continues. The increased use is evident across age groups in both females and males. A policy change may be needed to meet increased demand.","container-title":"The Journal of Rheumatology","DOI":"10.3899/jrheum.170990","ISSN":"0315-162X, 1499-2752","issue":"9","journalAbbreviation":"J Rheumatol","language":"en","page":"1134-1140","source":"DOI.org (Crossref)","title":"Rates of Total Joint Replacement in the United States: Future Projections to 2020–2040 Using the National Inpatient Sample","title-short":"Rates of Total Joint Replacement in the United States","volume":"46","author":[{"family":"Singh","given":"Jasvinder A."},{"family":"Yu","given":"Shaohua"},{"family":"Chen","given":"Lang"},{"family":"Cleveland","given":"John D."}],"issued":{"date-parts":[["2019",9]]}},"locator":"1136","label":"page"}],"schema":"https://github.com/citation-style-language/schema/raw/master/csl-citation.json"} </w:instrText>
      </w:r>
      <w:r w:rsidRPr="005F3E93">
        <w:rPr>
          <w:sz w:val="28"/>
          <w:szCs w:val="28"/>
        </w:rPr>
        <w:fldChar w:fldCharType="separate"/>
      </w:r>
      <w:r w:rsidRPr="005F3E93">
        <w:rPr>
          <w:sz w:val="28"/>
        </w:rPr>
        <w:t>[2]</w:t>
      </w:r>
      <w:r w:rsidRPr="005F3E93">
        <w:rPr>
          <w:sz w:val="28"/>
          <w:szCs w:val="28"/>
        </w:rPr>
        <w:fldChar w:fldCharType="end"/>
      </w:r>
      <w:r w:rsidRPr="005F3E93">
        <w:rPr>
          <w:sz w:val="28"/>
          <w:szCs w:val="28"/>
        </w:rPr>
        <w:t>.</w:t>
      </w:r>
    </w:p>
    <w:p w14:paraId="416FBCCA" w14:textId="77777777" w:rsidR="002E0225" w:rsidRPr="005F3E93" w:rsidRDefault="002E0225" w:rsidP="002E0225">
      <w:pPr>
        <w:ind w:firstLine="567"/>
        <w:contextualSpacing/>
        <w:jc w:val="both"/>
        <w:rPr>
          <w:sz w:val="28"/>
          <w:szCs w:val="28"/>
        </w:rPr>
      </w:pPr>
      <w:r w:rsidRPr="005F3E93">
        <w:rPr>
          <w:sz w:val="28"/>
          <w:szCs w:val="28"/>
        </w:rPr>
        <w:t xml:space="preserve">Расширение объемов проводимых операций по замене суставов, сопровождается увеличением числа послеоперационных осложнений, среди которых особое место занимают перипротезные переломы бедренной кости (ППБК). Данное осложнение характеризуется высокой клинической и социально-экономической значимостью, поскольку требует сложных хирургических вмешательств и сопровождается высоким уровнем инвалидизации и смертности пациентов. В настоящее время перипротезные переломы рассматриваются как одно из наиболее тяжёлых осложнений тотального эндопротезирования тазобедренного сустава </w:t>
      </w:r>
      <w:r w:rsidRPr="005F3E93">
        <w:rPr>
          <w:sz w:val="28"/>
          <w:szCs w:val="28"/>
        </w:rPr>
        <w:fldChar w:fldCharType="begin"/>
      </w:r>
      <w:r w:rsidRPr="005F3E93">
        <w:rPr>
          <w:sz w:val="28"/>
          <w:szCs w:val="28"/>
        </w:rPr>
        <w:instrText xml:space="preserve"> ADDIN ZOTERO_ITEM CSL_CITATION {"citationID":"a2mgnoko5pm","properties":{"unsorted":false,"formattedCitation":"[3, \\uc0\\u1089{}. 77,4, \\uc0\\u1089{}. 2]","plainCitation":"[3, с. 77,4, с. 2]","dontUpdate":true,"noteIndex":0},"citationItems":[{"id":3,"uris":["http://zotero.org/users/local/oGTPi8IW/items/VS4D6KZR"],"itemData":{"id":3,"type":"article-journal","abstract":"The Vancouver classification is still a useful tool of communication and stratification of periprosthetic fractures, but besides the three parameters it considers, clinicians should also assess additional factors. Combined advanced trauma and arthroplasty skills must be available in departments managing these complex injuries. Preoperative confirmation of the THA (total hip arthroplasty) stability is sometimes challenging. The most reliable method remains intraoperative assessment during surgical exploration of the hip joint. Certain B1 fractures will benefit from revision surgery, whilst some B2 fractures can be effectively managed with osteosynthesis, especially in frail patients. Less invasive osteosynthesis, balanced plate–bone constructs, composite implant solutions, together with an appropriate reduction of the limb axis, rotation and length are critical for a successful fixation and uneventful fracture healing.\n            Cite this article: EFORT Open Rev 2021;6:75-92. DOI: 10.1302/2058-5241.6.200050","container-title":"EFORT Open Reviews","DOI":"10.1302/2058-5241.6.200050","ISSN":"2396-7544, 2058-5241","issue":"1","journalAbbreviation":"EFORT Open Reviews","language":"en","page":"75-92","source":"DOI.org (Crossref)","title":"Periprosthetic hip fractures: an update into their management and clinical outcomes","title-short":"Periprosthetic hip fractures","volume":"6","author":[{"family":"Patsiogiannis","given":"Nikolaos"},{"family":"Kanakaris","given":"Nikolaos K."},{"family":"Giannoudis","given":"Peter V."}],"issued":{"date-parts":[["2021",1]]}},"locator":"77","label":"page"},{"id":242,"uris":["http://zotero.org/users/local/oGTPi8IW/items/BSWT7JBG"],"itemData":{"id":242,"type":"article-journal","abstract":"BACKGROUND\nPeriprosthetic femoral fractures (PFFs) represent a devastating complication following primary total hip arthroplasty (THA), associated with significant morbidity, mortality, and healthcare costs. The choice of femoral fixation method - cemented vs uncemented - may influence the risk of postoperative periprosthetic fracture. While uncemented stems have gained popularity due to perceived advantages in younger patients and bone preservation, emerging evidence suggests potential differences in fracture risk between fixation methods, particularly in elderly and osteoporotic populations.\n\nAIM\nTo conduct a systematic review and meta-analysis comparing the risk of PFFs between cemented and uncemented femoral fixation in primary THA.\n\nMETHODS\nFollowing the PRISMA 2020 guidelines, we performed a comprehensive search of PubMed, EMBASE, and the Cochrane Library databases up to October 2025. We included comparative studies reporting periprosthetic fracture rates following primary THA with cemented vs uncemented femoral fixation. The primary outcome was the incidence of PFFs. Data were pooled using a random-effects model. Risk of bias was assessed using the Cochrane RoB 2.0 tool for randomized controlled trials and the Methodological Index for Non-Randomized Studies for observational studies. Publication bias was evaluated using funnel plot analysis and Egger’s test.\n\nRESULTS\nA total of 27 studies were included in the qualitative synthesis, of which three comparative studies, encompassing 2650 patients (772 cemented, 1878 uncemented), provided extractable data for quantitative meta-analysis of periprosthetic fracture incidence. The pooled analysis demonstrated a trend towards a lower risk of periprosthetic fractures in the cemented group compared to the uncemented group (risk ratio = 0.46; 95% confidence interval: 0.14-1.49; P = 0.19); however, this finding was not statistically significant. Substantial heterogeneity was observed among the included studies (I2 = 93.1%, P &lt; 0.001). Funnel plot analysis was limited by the small number of studies but did not suggest significant publication bias.\n\nCONCLUSION\nThis meta-analysis suggests that cemented femoral fixation in primary THA may be associated with a lower risk of PFFs compared to uncemented fixation, although this finding did not reach statistical significance and was based on limited, heterogeneous data. The choice of fixation method should be individualized based on patient age, bone quality, activity level, and surgeon experience. Cemented fixation may be particularly advantageous in elderly patients and those with poor bone stock. Further high-quality randomized controlled trials with adequate follow-up are needed to provide definitive evidence.","container-title":"World Journal of Orthopedics","DOI":"10.5312/wjo.v17.i2.115615","ISSN":"2218-5836","issue":"2","journalAbbreviation":"World J Orthop","page":"115615","PMID":"41695726","PMCID":"PMC12898574","source":"PubMed Central","title":"Cemented vs uncemented femoral fixation in total hip arthroplasty: A systematic review and meta-analysis of periprosthetic fracture risk","title-short":"Cemented vs uncemented femoral fixation in total hip arthroplasty","volume":"17","author":[{"family":"Abushal","given":"Mohammed H"},{"family":"Embaby","given":"Osama M"},{"family":"Mersal","given":"Mahmoud"},{"family":"Badghish","given":"Emran"},{"family":"Elalfy","given":"Mohamed"}],"issued":{"date-parts":[["2026",2,18]]}},"locator":"2","label":"page"}],"schema":"https://github.com/citation-style-language/schema/raw/master/csl-citation.json"} </w:instrText>
      </w:r>
      <w:r w:rsidRPr="005F3E93">
        <w:rPr>
          <w:sz w:val="28"/>
          <w:szCs w:val="28"/>
        </w:rPr>
        <w:fldChar w:fldCharType="separate"/>
      </w:r>
      <w:r w:rsidRPr="005F3E93">
        <w:rPr>
          <w:sz w:val="28"/>
        </w:rPr>
        <w:t>[3, 4]</w:t>
      </w:r>
      <w:r w:rsidRPr="005F3E93">
        <w:rPr>
          <w:sz w:val="28"/>
          <w:szCs w:val="28"/>
        </w:rPr>
        <w:fldChar w:fldCharType="end"/>
      </w:r>
      <w:r w:rsidRPr="005F3E93">
        <w:rPr>
          <w:sz w:val="28"/>
          <w:szCs w:val="28"/>
        </w:rPr>
        <w:t xml:space="preserve">. </w:t>
      </w:r>
    </w:p>
    <w:p w14:paraId="76AA74BC" w14:textId="77777777" w:rsidR="002E0225" w:rsidRPr="005F3E93" w:rsidRDefault="002E0225" w:rsidP="002E0225">
      <w:pPr>
        <w:ind w:firstLine="567"/>
        <w:contextualSpacing/>
        <w:jc w:val="both"/>
        <w:rPr>
          <w:sz w:val="28"/>
          <w:szCs w:val="28"/>
        </w:rPr>
      </w:pPr>
      <w:r w:rsidRPr="005F3E93">
        <w:rPr>
          <w:sz w:val="28"/>
          <w:szCs w:val="28"/>
        </w:rPr>
        <w:t xml:space="preserve">По данным современных систематических обзоров и клинических исследований, частота ППБК после первичного ТЭТС составляет 0,9-3,5%, тогда как после ревизионных операций данный показатель возрастает до 8-12%, что свидетельствует о значительном увеличении риска переломов при повторных хирургических вмешательствах </w:t>
      </w:r>
      <w:r w:rsidRPr="005F3E93">
        <w:rPr>
          <w:sz w:val="28"/>
          <w:szCs w:val="28"/>
        </w:rPr>
        <w:fldChar w:fldCharType="begin"/>
      </w:r>
      <w:r w:rsidRPr="005F3E93">
        <w:rPr>
          <w:sz w:val="28"/>
          <w:szCs w:val="28"/>
        </w:rPr>
        <w:instrText xml:space="preserve"> ADDIN ZOTERO_ITEM CSL_CITATION {"citationID":"a1glqlqtidm","properties":{"unsorted":false,"formattedCitation":"[5, \\uc0\\u1089{}. 1]","plainCitation":"[5, с. 1]","noteIndex":0},"citationItems":[{"id":244,"uris":["http://zotero.org/users/local/oGTPi8IW/items/4ARSD8JM"],"itemData":{"id":244,"type":"article-journal","abstract":"Introduction\nPeriprosthetic femoral fracture (PPFF) is a serious complication following hip arthroplasty. The objective of this study was to determine the risk factors for PPFF following hip arthroplasty from existing studies.\n\nMethods\nA comprehensive systematic search was performed in 4 databases: Pubmed, Embase, Web of Science, and Cochrane Library. The last search was carried out on 26th July 2024. We focused on identifying risk factors for PPFF following hip arthroplasty. Study eligibility required PPFF as an outcome and reporting of associated risk factors. Quality assessment was performed using the Newcastle-Ottawa Scale (NOS), with evidence certainty evaluated via Grading of Recommendations, Assessment, Development, and Evaluations (GRADE). Meta-analyses employed both fixed-effect and random-effects models to pool odds ratios for identified risk factors.\n\nResults\nOut of 1553 articles, 36 studies published between 2006 and 2024 were included. Risk factors associated with increased incidence of PPFF ranges from very Low to High. High-quality evidence supported the use of uncemented stems (Odds Ratio [OR]: 3.36, 95% Confidence Interval [95% CI]: 3.02–3.74), major teaching hospital (OR: 2.04, 95% CI: 1.37–3.05). Moderate-quality evidence: female gender (OR: 1.60, 95% CI: 1.43–1.78), morbid obesity (OR: 1.44, 95% CI: 1.01–2.16), higher Deyo-Charlson index (OR: 1.44, 95% CI: 1.18–1.77), rheumatoid arthritis (OR: 1.89, 95% CI: 1.16–3.06), femoral Dorr type C (OR: 4.23, 95% CI: 2.82–6.33). Low evidence: age &gt; 70 years (OR: 1.67, 95% CI: 1.19–2.34), revision hip arthroplasty (OR: 2.60, 95% CI: 1.59–4.27). BMI &gt; 30 and history of hip surgery are not the risk (very low). Diagonized as osteoarthritis before surgery is a protective factor (OR:0.51, 95%CI: 0.40–0.65, quality = High).\n\nConclusion\nThis meta-analysis provided some low-to-high evidence about the risk of PPFF following hip arthroplasty. It’s recommended that clinicians consider these risk factors when evaluating patients for hip arthroplasty and take steps to mitigate their impact, like optimizing patients health preoperatively, using cemented stems, and monitoring high-risk patients closely.","container-title":"Annals of Medicine","DOI":"10.1080/07853890.2025.2494679","ISSN":"0785-3890","issue":"1","journalAbbreviation":"Ann Med","page":"2494679","PMID":"40265296","PMCID":"PMC12172086","source":"PubMed Central","title":"Risk factors for periprosthetic femoral fractures following hip arthroplasty: a systematic review and meta-analysis","title-short":"Risk factors for periprosthetic femoral fractures following hip arthroplasty","volume":"57","author":[{"family":"Zhao","given":"Wei-Qiang"},{"family":"Yu","given":"Ke-Qin"},{"family":"Xie","given":"Rong-Zhen"},{"family":"Liang","given":"Yu-Feng"},{"family":"Huang","given":"Jie-Feng"}]},"locator":"1","label":"page"}],"schema":"https://github.com/citation-style-language/schema/raw/master/csl-citation.json"} </w:instrText>
      </w:r>
      <w:r w:rsidRPr="005F3E93">
        <w:rPr>
          <w:sz w:val="28"/>
          <w:szCs w:val="28"/>
        </w:rPr>
        <w:fldChar w:fldCharType="separate"/>
      </w:r>
      <w:r w:rsidRPr="005F3E93">
        <w:rPr>
          <w:sz w:val="28"/>
        </w:rPr>
        <w:t>[5]</w:t>
      </w:r>
      <w:r w:rsidRPr="005F3E93">
        <w:rPr>
          <w:sz w:val="28"/>
          <w:szCs w:val="28"/>
        </w:rPr>
        <w:fldChar w:fldCharType="end"/>
      </w:r>
      <w:r w:rsidRPr="005F3E93">
        <w:rPr>
          <w:sz w:val="28"/>
          <w:szCs w:val="28"/>
        </w:rPr>
        <w:t xml:space="preserve">. В ряде публикаций сообщается, что в структуре осложнений ревизионной артропластики частота перипротезных переломов может достигать 6,6-18% </w:t>
      </w:r>
      <w:r w:rsidRPr="005F3E93">
        <w:rPr>
          <w:sz w:val="28"/>
          <w:szCs w:val="28"/>
        </w:rPr>
        <w:fldChar w:fldCharType="begin"/>
      </w:r>
      <w:r w:rsidRPr="005F3E93">
        <w:rPr>
          <w:sz w:val="28"/>
          <w:szCs w:val="28"/>
        </w:rPr>
        <w:instrText xml:space="preserve"> ADDIN ZOTERO_ITEM CSL_CITATION {"citationID":"a20q5cmqur9","properties":{"unsorted":false,"formattedCitation":"[6, \\uc0\\u1089{}. 1]","plainCitation":"[6, с. 1]","noteIndex":0},"citationItems":[{"id":4,"uris":["http://zotero.org/users/local/oGTPi8IW/items/VDE5D8SA"],"itemData":{"id":4,"type":"article-journal","abstract":"Abstract\n            \n              Background\n              Periprosthetic femoral fractures (PFFs) represent a major cause for surgical revision after hip arthroplasty with detrimental consequences for patients. The Vancouver classification has been traditionally used since its introduction in 1995. The Unified Classification System (UCS) was described in 2014, to widen the spectrum by aiming for a more comprehensive approach. The UCS also aimed to replace the Vancouver classification by expanding the idea of the Vancouver classification to the whole musculoskeletal apparatus. After introduction of the UCS, the question was raised, whether the UCS found its place in the field of analysing PFFs. Therefore, this systematic review was performed to investigate, the use of the UCS compared to the established Vancouver classification.\n            \n            \n              Methods\n              Medline was searched for reports published between 1 January 2016 and 31 November 2020, without language restriction. Included were original articles, irrespective of the level of evidence and case reports reporting on a PFF and using either the Vancouver or the UCS to classify the fractures. Excluded were reviews and systematic reviews.\n            \n            \n              Results\n              \n                One hundred forty-six studies were included in the analysis. UCS has not been used in a single registry study, giving a pooled cohort size of 3299 patients, compared to 59,178 patients in studies using the Vancouver classification. Since 2016, one study using UCS was published in a top journal, compared to 37 studies using the Vancouver classification (\n                p\n                =0.29). During the study period, the number of yearly publications remained stagnant (\n                p\n                =0.899).\n              \n            \n            \n              Conclusions\n              Despite valuable improvement and expansion of the latter UCS, to date, the Vancouver system clearly leads the field of classifying PFFs in the sense of the common use.","container-title":"BMC Musculoskeletal Disorders","DOI":"10.1186/s12891-022-05240-w","ISSN":"1471-2474","issue":"1","journalAbbreviation":"BMC Musculoskelet Disord","language":"en","page":"280","source":"DOI.org (Crossref)","title":"The race for the classification of proximal periprosthetic femoral fractures : Vancouver vs Unified Classification System (UCS) - a systematic review","title-short":"The race for the classification of proximal periprosthetic femoral fractures","volume":"23","author":[{"family":"Schopper","given":"Clemens"},{"family":"Luger","given":"Matthias"},{"family":"Hipmair","given":"Günter"},{"family":"Schauer","given":"Bernhard"},{"family":"Gotterbarm","given":"Tobias"},{"family":"Klasan","given":"Antonio"}],"issued":{"date-parts":[["2022",12]]}},"locator":"1","label":"page"}],"schema":"https://github.com/citation-style-language/schema/raw/master/csl-citation.json"} </w:instrText>
      </w:r>
      <w:r w:rsidRPr="005F3E93">
        <w:rPr>
          <w:sz w:val="28"/>
          <w:szCs w:val="28"/>
        </w:rPr>
        <w:fldChar w:fldCharType="separate"/>
      </w:r>
      <w:r w:rsidRPr="005F3E93">
        <w:rPr>
          <w:sz w:val="28"/>
        </w:rPr>
        <w:t>[6]</w:t>
      </w:r>
      <w:r w:rsidRPr="005F3E93">
        <w:rPr>
          <w:sz w:val="28"/>
          <w:szCs w:val="28"/>
        </w:rPr>
        <w:fldChar w:fldCharType="end"/>
      </w:r>
      <w:r w:rsidRPr="005F3E93">
        <w:rPr>
          <w:sz w:val="28"/>
          <w:szCs w:val="28"/>
        </w:rPr>
        <w:t xml:space="preserve">. При этом отмечается устойчивая тенденция к росту распространённости данного осложнения, что напрямую связано с увеличением количества эндопротезирований и старением популяции пациентов </w:t>
      </w:r>
      <w:r w:rsidRPr="005F3E93">
        <w:rPr>
          <w:sz w:val="28"/>
          <w:szCs w:val="28"/>
        </w:rPr>
        <w:fldChar w:fldCharType="begin"/>
      </w:r>
      <w:r w:rsidRPr="005F3E93">
        <w:rPr>
          <w:sz w:val="28"/>
          <w:szCs w:val="28"/>
        </w:rPr>
        <w:instrText xml:space="preserve"> ADDIN ZOTERO_ITEM CSL_CITATION {"citationID":"a66el51b6m","properties":{"unsorted":false,"formattedCitation":"[7, \\uc0\\u1089{}. 2]","plainCitation":"[7, с. 2]","noteIndex":0},"citationItems":[{"id":247,"uris":["http://zotero.org/users/local/oGTPi8IW/items/FVGNIBD2"],"itemData":{"id":247,"type":"article-journal","abstract":"Background/Objectives: Periprosthetic fractures (PFs) are serious complications that can occur after total hip arthroplasty (THA), particularly in eld...","container-title":"Clinics and Practice","DOI":"10.3390/clinpract15030042","ISSN":"2039-7283","issue":"3","language":"en","license":"http://creativecommons.org/licenses/by/3.0/","publisher":"Multidisciplinary Digital Publishing Institute","source":"www.mdpi.com","title":"A Retrospective Study on the Incidence of Periprosthetic Fractures Related to Total Hip Arthroplasty and Postoperative Complications During Hospitalization","URL":"https://www.mdpi.com/2039-7283/15/3/42","volume":"15","author":[{"family":"Niculescu","given":"Victor"},{"family":"Nistor-Cseppento","given":"Delia Carmen"},{"family":"Tirla","given":"Sebastian"},{"family":"Osser","given":"Brigitte"},{"family":"Aur","given":"Cristina"},{"family":"Mocuta","given":"Diana"},{"family":"Popescu","given":"Gheorghe Ion"},{"family":"Necula","given":"Radu Dan"}],"accessed":{"date-parts":[["2026",3,12]]},"issued":{"date-parts":[["2025",2,21]]}},"locator":"2","label":"page"}],"schema":"https://github.com/citation-style-language/schema/raw/master/csl-citation.json"} </w:instrText>
      </w:r>
      <w:r w:rsidRPr="005F3E93">
        <w:rPr>
          <w:sz w:val="28"/>
          <w:szCs w:val="28"/>
        </w:rPr>
        <w:fldChar w:fldCharType="separate"/>
      </w:r>
      <w:r w:rsidRPr="005F3E93">
        <w:rPr>
          <w:sz w:val="28"/>
        </w:rPr>
        <w:t>[7]</w:t>
      </w:r>
      <w:r w:rsidRPr="005F3E93">
        <w:rPr>
          <w:sz w:val="28"/>
          <w:szCs w:val="28"/>
        </w:rPr>
        <w:fldChar w:fldCharType="end"/>
      </w:r>
      <w:r w:rsidRPr="005F3E93">
        <w:rPr>
          <w:sz w:val="28"/>
          <w:szCs w:val="28"/>
        </w:rPr>
        <w:t>.</w:t>
      </w:r>
    </w:p>
    <w:p w14:paraId="044D4AF5" w14:textId="77777777" w:rsidR="002E0225" w:rsidRPr="005F3E93" w:rsidRDefault="002E0225" w:rsidP="002E0225">
      <w:pPr>
        <w:ind w:firstLine="567"/>
        <w:contextualSpacing/>
        <w:jc w:val="both"/>
        <w:rPr>
          <w:sz w:val="28"/>
          <w:szCs w:val="28"/>
        </w:rPr>
      </w:pPr>
      <w:r w:rsidRPr="005F3E93">
        <w:rPr>
          <w:sz w:val="28"/>
          <w:szCs w:val="28"/>
        </w:rPr>
        <w:t xml:space="preserve">Согласно данным национальных регистров эндопротезирования, перипротезные переломы в настоящее время являются одной из ведущих причин ревизионного эндопротезирования тазобедренного сустава. В частности, в ряде стран Европы и Северной Америки частота ревизионных операций вследствие перипротезных переломов демонстрирует устойчивую тенденцию к увеличению, а сама патология рассматривается как наиболее быстро растущая причина ревизионных вмешательств </w:t>
      </w:r>
      <w:r w:rsidRPr="005F3E93">
        <w:rPr>
          <w:sz w:val="28"/>
          <w:szCs w:val="28"/>
        </w:rPr>
        <w:fldChar w:fldCharType="begin"/>
      </w:r>
      <w:r w:rsidRPr="005F3E93">
        <w:rPr>
          <w:sz w:val="28"/>
          <w:szCs w:val="28"/>
        </w:rPr>
        <w:instrText xml:space="preserve"> ADDIN ZOTERO_ITEM CSL_CITATION {"citationID":"a7hf5hp0s","properties":{"unsorted":false,"formattedCitation":"[8, \\uc0\\u1089{}. 2]","plainCitation":"[8, с. 2]","noteIndex":0},"citationItems":[{"id":249,"uris":["http://zotero.org/users/local/oGTPi8IW/items/NWCHDV4G"],"itemData":{"id":249,"type":"article-journal","abstract":"Background, Periprosthetic femoral fractures (PFFs) are a growing indication for revision total hip arthroplasty (THA), particularly in elderly patients with complex comorbidities. Surgical management is challenging, with significant morbidity and mortality. This study evaluates outcomes following revision arthroplasty for PFFs at a tertiary trauma centre in the United Kingdom ., Methods, A retrospective review was conducted of 24 patients who underwent revision arthroplasty for PFFs between February 2021 and January 2022. Data collected included patient demographics, fracture classification, implant history, surgical details, and complications. Follow-up data were extracted from electronic health records up to February 2025. The primary outcome was the need for further revision; secondary outcomes included mortality and postoperative complications., Results, The cohort had a mean age of 78.3 years (IQR: 16), with most injuries resulting from low-energy trauma. Vancouver B-type fractures were the most common, and three patients sustained interprosthetic fractures. Surgical strategies included modular fluted stems (n=13), femoral replacement prostheses (n=7), and cemented stems (n=4). Complications included one infection managed with suppressive antibiotics, two recurrent dislocations, and two cases of leg length discrepancy. One patient required further revision for instability. Twelve patients died during follow-up: two within 30 days, three within one year, and seven after one year. Thirteen patients were followed remotely due to frailty or relocation., Conclusion, Revision arthroplasty for PFFs involves technically demanding procedures with significant risks. Despite the complexity, outcomes were in line with published data. Multidisciplinary care, timely surgical intervention, and individualised implant selection remain critical to optimise outcomes in this high-risk population.","container-title":"Cureus","DOI":"10.7759/cureus.87204","ISSN":"2168-8184","issue":"7","journalAbbreviation":"Cureus","page":"e87204","PMID":"40755677","PMCID":"PMC12317294","source":"PubMed Central","title":"Periprosthetic Femur Fractures Managed by Revision Arthroplasty","volume":"17","author":[{"family":"Mahajan","given":"Uday"},{"family":"Akhtar","given":"Meraj"},{"family":"Memon","given":"Kashif"}]},"locator":"2","label":"page"}],"schema":"https://github.com/citation-style-language/schema/raw/master/csl-citation.json"} </w:instrText>
      </w:r>
      <w:r w:rsidRPr="005F3E93">
        <w:rPr>
          <w:sz w:val="28"/>
          <w:szCs w:val="28"/>
        </w:rPr>
        <w:fldChar w:fldCharType="separate"/>
      </w:r>
      <w:r w:rsidRPr="005F3E93">
        <w:rPr>
          <w:sz w:val="28"/>
        </w:rPr>
        <w:t>[8]</w:t>
      </w:r>
      <w:r w:rsidRPr="005F3E93">
        <w:rPr>
          <w:sz w:val="28"/>
          <w:szCs w:val="28"/>
        </w:rPr>
        <w:fldChar w:fldCharType="end"/>
      </w:r>
      <w:r w:rsidRPr="005F3E93">
        <w:rPr>
          <w:sz w:val="28"/>
          <w:szCs w:val="28"/>
        </w:rPr>
        <w:t>.</w:t>
      </w:r>
    </w:p>
    <w:p w14:paraId="244159D2" w14:textId="77777777" w:rsidR="002E0225" w:rsidRPr="005F3E93" w:rsidRDefault="002E0225" w:rsidP="002E0225">
      <w:pPr>
        <w:ind w:firstLine="567"/>
        <w:contextualSpacing/>
        <w:jc w:val="both"/>
        <w:rPr>
          <w:sz w:val="28"/>
          <w:szCs w:val="28"/>
        </w:rPr>
      </w:pPr>
      <w:r w:rsidRPr="005F3E93">
        <w:rPr>
          <w:sz w:val="28"/>
          <w:szCs w:val="28"/>
        </w:rPr>
        <w:t xml:space="preserve">В Казахстане наблюдается схожая картина: ежегодно растет потребность в хирургическом лечении патологий тазобедренного сустава. Только за период с 2019 по 2022 год количество первичных эндопротезирований увеличилось с 4 </w:t>
      </w:r>
      <w:r w:rsidRPr="005F3E93">
        <w:rPr>
          <w:sz w:val="28"/>
          <w:szCs w:val="28"/>
        </w:rPr>
        <w:lastRenderedPageBreak/>
        <w:t xml:space="preserve">870 до 5 892, а сложных ревизионных вмешательств – более чем в два раза (с 231 до 517) </w:t>
      </w:r>
      <w:r w:rsidRPr="005F3E93">
        <w:rPr>
          <w:sz w:val="28"/>
          <w:szCs w:val="28"/>
        </w:rPr>
        <w:fldChar w:fldCharType="begin"/>
      </w:r>
      <w:r w:rsidRPr="005F3E93">
        <w:rPr>
          <w:sz w:val="28"/>
          <w:szCs w:val="28"/>
        </w:rPr>
        <w:instrText xml:space="preserve"> ADDIN ZOTERO_ITEM CSL_CITATION {"citationID":"a11c456v4ho","properties":{"unsorted":false,"formattedCitation":"[9, \\uc0\\u1089{}. 12,10, \\uc0\\u1089{}. 38,11, \\uc0\\u1089{}. 44]","plainCitation":"[9, с. 12,10, с. 38,11, с. 44]","dontUpdate":true,"noteIndex":0},"citationItems":[{"id":14,"uris":["http://zotero.org/users/local/oGTPi8IW/items/XZBAXCXU"],"itemData":{"id":14,"type":"book","edition":"ТОО «Принт Центр Юлия»","number-of-pages":"87","publisher-place":"Нур-Султан","title":"Основные показатели травматолого-ортопедической помощи населению Республики Казахстан в 2020 году. 20 лет Национальному научному центру травматологии и ортопедии имени академика Батпенова Н.Д. : статистический сборник","author":[{"family":"Бермагамбетова","given":"Г."},{"family":"Джаксыбекова","given":"Г."}],"issued":{"date-parts":[["2021"]]}},"locator":"12","label":"page"},{"id":15,"uris":["http://zotero.org/users/local/oGTPi8IW/items/LPCNVI4M"],"itemData":{"id":15,"type":"book","number-of-pages":"70","publisher-place":"Астана","title":"Основные показатели травматолого-ортопедической помощи населению Республики Казахстан в 2021 году: статистический сборник","author":[{"family":"Джаксыбекова","given":"Г."},{"family":"Искаков","given":"Е."},{"family":"Мусина","given":"Г."}],"issued":{"date-parts":[["2022"]]}},"locator":"38","label":"page"},{"id":16,"uris":["http://zotero.org/users/local/oGTPi8IW/items/2QRERNLE"],"itemData":{"id":16,"type":"book","number-of-pages":"79","publisher-place":"Астана","title":"Основные показатели травматолого-ортопедической помощи населению Республики Казахстан в 2022 году : статистический сборник","author":[{"family":"Джаксыбекова","given":"Г."},{"family":"Искаков","given":"Е."},{"family":"Мусина","given":"Г."},{"family":"Бекболаткызы","given":"Н."}],"issued":{"date-parts":[["2023"]]}},"locator":"44","label":"page"}],"schema":"https://github.com/citation-style-language/schema/raw/master/csl-citation.json"} </w:instrText>
      </w:r>
      <w:r w:rsidRPr="005F3E93">
        <w:rPr>
          <w:sz w:val="28"/>
          <w:szCs w:val="28"/>
        </w:rPr>
        <w:fldChar w:fldCharType="separate"/>
      </w:r>
      <w:r w:rsidRPr="005F3E93">
        <w:rPr>
          <w:sz w:val="28"/>
        </w:rPr>
        <w:t>[9-11]</w:t>
      </w:r>
      <w:r w:rsidRPr="005F3E93">
        <w:rPr>
          <w:sz w:val="28"/>
          <w:szCs w:val="28"/>
        </w:rPr>
        <w:fldChar w:fldCharType="end"/>
      </w:r>
      <w:r w:rsidRPr="005F3E93">
        <w:rPr>
          <w:sz w:val="28"/>
          <w:szCs w:val="28"/>
        </w:rPr>
        <w:t xml:space="preserve">. И хотя в официальных отчетах общий уровень ортопедических осложнений составляет всего около 0,1%, резкий скачок потребности в ревизиях напрямую указывает на растущую проблему специфических осложнений – перипротезных переломов проксимального отдела бедренной кости. </w:t>
      </w:r>
    </w:p>
    <w:p w14:paraId="7A1F8555" w14:textId="77777777" w:rsidR="002E0225" w:rsidRPr="005F3E93" w:rsidRDefault="002E0225" w:rsidP="002E0225">
      <w:pPr>
        <w:ind w:firstLine="567"/>
        <w:jc w:val="both"/>
        <w:rPr>
          <w:sz w:val="28"/>
          <w:szCs w:val="28"/>
        </w:rPr>
      </w:pPr>
      <w:r w:rsidRPr="005F3E93">
        <w:rPr>
          <w:sz w:val="28"/>
          <w:szCs w:val="28"/>
        </w:rPr>
        <w:t xml:space="preserve">Клиническое значение перипротезных переломов определяется не только технической сложностью хирургического лечения, но и неблагоприятными функциональными и отдалёнными клиническими результатами. По данным современных исследований, пациенты с перипротезными переломами сопровождаются увеличением сроков госпитализации, значительным снижением функциональной активности в послеоперационном периоде и высокой послеоперационной летальностью </w:t>
      </w:r>
      <w:r w:rsidRPr="005F3E93">
        <w:rPr>
          <w:sz w:val="28"/>
          <w:szCs w:val="28"/>
        </w:rPr>
        <w:fldChar w:fldCharType="begin"/>
      </w:r>
      <w:r w:rsidRPr="005F3E93">
        <w:rPr>
          <w:sz w:val="28"/>
          <w:szCs w:val="28"/>
        </w:rPr>
        <w:instrText xml:space="preserve"> ADDIN ZOTERO_ITEM CSL_CITATION {"citationID":"ajm1b82o17","properties":{"unsorted":false,"formattedCitation":"[12, \\uc0\\u1089{}. 2,13, \\uc0\\u1089{}. 1915]","plainCitation":"[12, с. 2,13, с. 1915]","dontUpdate":true,"noteIndex":0},"citationItems":[{"id":252,"uris":["http://zotero.org/users/local/oGTPi8IW/items/DF3ANZFV"],"itemData":{"id":252,"type":"article-journal","abstract":"Aim\nThe demand for total hip arthroplasty and hemiarthroplasty is rising, increasing the incidence of periprosthetic femoral fractures. This study aimed to assess clinical outcomes, including mortality, length of stay, and the impact of periprosthetic femoral fractures on mobility and frailty at one-year follow-up.\n\nMethods\nA retrospective analysis of prospectively collected data was conducted looking at periprosthetic femoral fractures at a tertiary referral center from 2018 to 2024. The data collected included comorbidities, fracture classification, treatment method, length of stay, and discharge destination. The mortality rates at 30 days and one year were calculated. Mobility and frailty were assessed via the New Mobility Score and Clinical Frailty Scale before fracture and at one year. Statistical analysis included chi-square and Wilcoxon signed rank tests.\n\nResults\nA total of n = 79 patients met the inclusion criteria (mean age 79.6 ± 9.5 years). There was a preponderance of females (35:44, M: F, p = 0.311). Vancouver B2 was the most common fracture pattern (n = 38). Surgical fixation was performed in n = 58 patients. Mortality rate at 30-day and one-year were 7.5% (n = 6) and 16.4% (n = 12) respectively. The mean Charlson Comorbidity Index was 4.39, with a score greater than 5 associated with higher one-year mortality (p = 0.031). Nursing home residency increased by 16%. The median New Mobility Score decreased from 7 to 5 (p &lt; 0.001). The median Clinical Frailty Scale score increased from 4 to 5 (p &lt; 0.001).\n\nConclusion\nPeriprosthetic femoral fractures affect elderly, comorbid patients and are associated with high mortality. We observed measurable and significant decreases in mobility and frailty. Prompt treatment and early mobilization should be prioritized to improve outcomes.","container-title":"Journal of Orthopaedic Surgery and Research","DOI":"10.1186/s13018-025-06446-z","ISSN":"1749-799X","journalAbbreviation":"J Orthop Surg Res","page":"967","PMID":"41204374","PMCID":"PMC12593887","source":"PubMed Central","title":"Impact of periprosthetic femoral fractures on frailty, mobility and outcomes in hip arthroplasty","volume":"20","author":[{"family":"Stanley","given":"Roy"},{"family":"Roodt","given":"R."},{"family":"Umar","given":"M."},{"family":"Moloney","given":"D."},{"family":"McCarthy","given":"S."},{"family":"Hehir","given":"C."},{"family":"Kelleher","given":"U."},{"family":"Doyle","given":"R."},{"family":"Molloy","given":"A."},{"family":"Hurson","given":"C."}],"issued":{"date-parts":[["2025",11,7]]}},"locator":"2","label":"page"},{"id":269,"uris":["http://zotero.org/users/local/oGTPi8IW/items/MVRCBZ9E"],"itemData":{"id":269,"type":"article-journal","container-title":"The Journal of Arthroplasty","DOI":"10.1016/j.arth.2018.01.046","ISSN":"08835403","issue":"6","journalAbbreviation":"The Journal of Arthroplasty","language":"en","page":"1914-1918","source":"DOI.org (Crossref)","title":"Do Mortality and Complication Rates Differ Between Periprosthetic and Native Hip Fractures?","volume":"33","author":[{"family":"Haughom","given":"Bryan D."},{"family":"Basques","given":"Bryce A."},{"family":"Hellman","given":"Michael D."},{"family":"Brown","given":"Nicholas M."},{"family":"Della Valle","given":"Craig J."},{"family":"Levine","given":"Brett R."}],"issued":{"date-parts":[["2018",6]]}},"locator":"1915","label":"page"}],"schema":"https://github.com/citation-style-language/schema/raw/master/csl-citation.json"} </w:instrText>
      </w:r>
      <w:r w:rsidRPr="005F3E93">
        <w:rPr>
          <w:sz w:val="28"/>
          <w:szCs w:val="28"/>
        </w:rPr>
        <w:fldChar w:fldCharType="separate"/>
      </w:r>
      <w:r w:rsidRPr="005F3E93">
        <w:rPr>
          <w:sz w:val="28"/>
        </w:rPr>
        <w:t>[12, 13]</w:t>
      </w:r>
      <w:r w:rsidRPr="005F3E93">
        <w:rPr>
          <w:sz w:val="28"/>
          <w:szCs w:val="28"/>
        </w:rPr>
        <w:fldChar w:fldCharType="end"/>
      </w:r>
      <w:r w:rsidRPr="005F3E93">
        <w:rPr>
          <w:sz w:val="28"/>
          <w:szCs w:val="28"/>
        </w:rPr>
        <w:t>.</w:t>
      </w:r>
    </w:p>
    <w:p w14:paraId="264B08FD" w14:textId="77777777" w:rsidR="002E0225" w:rsidRPr="005F3E93" w:rsidRDefault="002E0225" w:rsidP="002E0225">
      <w:pPr>
        <w:ind w:firstLine="567"/>
        <w:jc w:val="both"/>
        <w:rPr>
          <w:sz w:val="28"/>
          <w:szCs w:val="28"/>
        </w:rPr>
      </w:pPr>
      <w:r w:rsidRPr="005F3E93">
        <w:rPr>
          <w:sz w:val="28"/>
          <w:szCs w:val="28"/>
        </w:rPr>
        <w:t xml:space="preserve">Сложность лечения данной категории переломов обусловлена рядом факторов, включая наличие бедренного компонента эндопротеза в костном канале, изменение биомеханики проксимального отдела бедренной кости, нарушение архитектоники костной ткани и снижение её минеральной плотности, особенно у пациентов пожилого возраста. Эти обстоятельства существенно ограничивают возможности достижения стабильной фиксации перелома и повышают риск послеоперационных осложнений </w:t>
      </w:r>
      <w:r w:rsidRPr="005F3E93">
        <w:rPr>
          <w:sz w:val="28"/>
          <w:szCs w:val="28"/>
        </w:rPr>
        <w:fldChar w:fldCharType="begin"/>
      </w:r>
      <w:r w:rsidRPr="005F3E93">
        <w:rPr>
          <w:sz w:val="28"/>
          <w:szCs w:val="28"/>
        </w:rPr>
        <w:instrText xml:space="preserve"> ADDIN ZOTERO_ITEM CSL_CITATION {"citationID":"aka98ttdo2","properties":{"unsorted":false,"formattedCitation":"[14, \\uc0\\u1089{}. 3]","plainCitation":"[14, с. 3]","noteIndex":0},"citationItems":[{"id":78,"uris":["http://zotero.org/users/local/oGTPi8IW/items/X4HL4C5Q"],"itemData":{"id":78,"type":"article-journal","container-title":"Annals of Joint","DOI":"10.21037/aoj-23-16","ISSN":"24156809","journalAbbreviation":"Ann Joint","page":"30-30","source":"DOI.org (Crossref)","title":"Revision total hip arthroplasty for periprosthetic fracture: epidemiology, outcomes, and factors associated with success","title-short":"Revision total hip arthroplasty for periprosthetic fracture","volume":"8","author":[{"family":"Morgan","given":"Samuel"},{"family":"Bourget-Murray","given":"Jonathan"},{"family":"Garceau","given":"Simon"},{"family":"Grammatopoulos","given":"George"}],"issued":{"date-parts":[["2023",7]]}},"locator":"3","label":"page"}],"schema":"https://github.com/citation-style-language/schema/raw/master/csl-citation.json"} </w:instrText>
      </w:r>
      <w:r w:rsidRPr="005F3E93">
        <w:rPr>
          <w:sz w:val="28"/>
          <w:szCs w:val="28"/>
        </w:rPr>
        <w:fldChar w:fldCharType="separate"/>
      </w:r>
      <w:r w:rsidRPr="005F3E93">
        <w:rPr>
          <w:sz w:val="28"/>
        </w:rPr>
        <w:t>[14]</w:t>
      </w:r>
      <w:r w:rsidRPr="005F3E93">
        <w:rPr>
          <w:sz w:val="28"/>
          <w:szCs w:val="28"/>
        </w:rPr>
        <w:fldChar w:fldCharType="end"/>
      </w:r>
      <w:r w:rsidRPr="005F3E93">
        <w:rPr>
          <w:sz w:val="28"/>
          <w:szCs w:val="28"/>
        </w:rPr>
        <w:t>.</w:t>
      </w:r>
    </w:p>
    <w:p w14:paraId="27A4962C" w14:textId="77777777" w:rsidR="002E0225" w:rsidRPr="005F3E93" w:rsidRDefault="002E0225" w:rsidP="002E0225">
      <w:pPr>
        <w:ind w:firstLine="567"/>
        <w:jc w:val="both"/>
        <w:rPr>
          <w:sz w:val="28"/>
          <w:szCs w:val="28"/>
        </w:rPr>
      </w:pPr>
      <w:r w:rsidRPr="005F3E93">
        <w:rPr>
          <w:sz w:val="28"/>
          <w:szCs w:val="28"/>
        </w:rPr>
        <w:t xml:space="preserve">Особую клиническую значимость ППБК имеют переломы категории B по классификации Vancouver, локализующиеся на уровне бедренного компонента эндопротеза. Переломы типа B1 характеризуются сохранённой стабильностью ножки эндопротеза и требуют анатомически точной репозиции и надёжной фиксации. Переломы типа B2 сопровождаются нестабильностью бедренного компонента при относительно сохранённом объёме костной ткани, что делает выбор оптимальной хирургической тактики предметом активных научных дискуссий </w:t>
      </w:r>
      <w:r w:rsidRPr="005F3E93">
        <w:rPr>
          <w:sz w:val="28"/>
          <w:szCs w:val="28"/>
        </w:rPr>
        <w:fldChar w:fldCharType="begin"/>
      </w:r>
      <w:r w:rsidRPr="005F3E93">
        <w:rPr>
          <w:sz w:val="28"/>
          <w:szCs w:val="28"/>
        </w:rPr>
        <w:instrText xml:space="preserve"> ADDIN ZOTERO_ITEM CSL_CITATION {"citationID":"apr0dn0it7","properties":{"unsorted":false,"formattedCitation":"[15, \\uc0\\u1089{}. 3,16, \\uc0\\u1089{}. S20]","plainCitation":"[15, с. 3,16, с. S20]","dontUpdate":true,"noteIndex":0},"citationItems":[{"id":17,"uris":["http://zotero.org/users/local/oGTPi8IW/items/P3KADHD3"],"itemData":{"id":17,"type":"article-journal","container-title":"Orthopaedics &amp; Traumatology: Surgery &amp; Research","DOI":"10.1016/j.otsr.2024.104110","ISSN":"18770568","issue":"5","journalAbbreviation":"Orthopaedics &amp; Traumatology: Surgery &amp; Research","language":"en","page":"104110","source":"DOI.org (Crossref)","title":"Vancouver B2 Periprosthetic femoral fractures around cemented polished taper-slip stems – how should we treat these? A systematic scoping review and algorithm for management","title-short":"Vancouver B2 Periprosthetic femoral fractures around cemented polished taper-slip stems – how should we treat these?","volume":"111","author":[{"family":"Schapira","given":"Benjamin"},{"family":"Madanipour","given":"Suroosh"},{"family":"Subramanian","given":"Padmanabhan"}],"issued":{"date-parts":[["2025",9]]}},"locator":"3","label":"page"},{"id":258,"uris":["http://zotero.org/users/local/oGTPi8IW/items/Q5N7N4IS"],"itemData":{"id":258,"type":"article-journal","abstract":"BACKGROUND: Periprosthetic femur fracture (PFF) is one of the most common indications for reoperation following total hip arthroplasty.\nMETHODS/RESULTS: This article provides a review of a symposium on PFF that was presented at the American Association of Hip and Knee Surgeons 2023 annual meeting, including an overview of the Vancouver classification and its implications on treatment and subsequent complications, an updated approach to the management of intraoperative fractures, and finally, contemporary strategies for both osteosynthesis as well as revision arthroplasty for PFFs.\nCONCLUSION: As the incidence of PPF continues to increase, arthroplasty and trauma surgeons must be prepared to address this challenging complication with a contemporary understanding of the treatment options and their outcomes.","container-title":"The Journal of Arthroplasty","DOI":"10.1016/j.arth.2024.04.037","ISSN":"1532-8406","issue":"9S2","journalAbbreviation":"J Arthroplasty","language":"eng","page":"S18-S25","PMID":"38642853","source":"PubMed","title":"What's New in Periprosthetic Femur Fractures?","volume":"39","author":[{"family":"Gausden","given":"Elizabeth B."},{"family":"Bedard","given":"Nicholas A."},{"family":"Gililland","given":"Jeremy M."},{"family":"Haidukewych","given":"George J."}],"issued":{"date-parts":[["2024",9]]}},"locator":"S20","label":"page"}],"schema":"https://github.com/citation-style-language/schema/raw/master/csl-citation.json"} </w:instrText>
      </w:r>
      <w:r w:rsidRPr="005F3E93">
        <w:rPr>
          <w:sz w:val="28"/>
          <w:szCs w:val="28"/>
        </w:rPr>
        <w:fldChar w:fldCharType="separate"/>
      </w:r>
      <w:r w:rsidRPr="005F3E93">
        <w:rPr>
          <w:sz w:val="28"/>
        </w:rPr>
        <w:t>[15, 16]</w:t>
      </w:r>
      <w:r w:rsidRPr="005F3E93">
        <w:rPr>
          <w:sz w:val="28"/>
          <w:szCs w:val="28"/>
        </w:rPr>
        <w:fldChar w:fldCharType="end"/>
      </w:r>
      <w:r w:rsidRPr="005F3E93">
        <w:rPr>
          <w:sz w:val="28"/>
          <w:szCs w:val="28"/>
        </w:rPr>
        <w:t xml:space="preserve">. </w:t>
      </w:r>
    </w:p>
    <w:p w14:paraId="7021DBAA" w14:textId="77777777" w:rsidR="002E0225" w:rsidRPr="005F3E93" w:rsidRDefault="002E0225" w:rsidP="002E0225">
      <w:pPr>
        <w:ind w:firstLine="567"/>
        <w:jc w:val="both"/>
        <w:rPr>
          <w:sz w:val="28"/>
          <w:szCs w:val="28"/>
        </w:rPr>
      </w:pPr>
      <w:r w:rsidRPr="005F3E93">
        <w:rPr>
          <w:sz w:val="28"/>
          <w:szCs w:val="28"/>
        </w:rPr>
        <w:t xml:space="preserve">Традиционно стандартом лечения перелома типа В2, считалась ревизионная артропластика с установкой длинного бедренного компонента эндопротеза </w:t>
      </w:r>
      <w:r w:rsidRPr="005F3E93">
        <w:rPr>
          <w:sz w:val="28"/>
          <w:szCs w:val="28"/>
        </w:rPr>
        <w:fldChar w:fldCharType="begin"/>
      </w:r>
      <w:r w:rsidRPr="005F3E93">
        <w:rPr>
          <w:sz w:val="28"/>
          <w:szCs w:val="28"/>
        </w:rPr>
        <w:instrText xml:space="preserve"> ADDIN ZOTERO_ITEM CSL_CITATION {"citationID":"a2p7ev6pun6","properties":{"unsorted":false,"formattedCitation":"[17, \\uc0\\u1089{}. 2592,18, \\uc0\\u1089{}. 1085]","plainCitation":"[17, с. 2592,18, с. 1085]","dontUpdate":true,"noteIndex":0},"citationItems":[{"id":18,"uris":["http://zotero.org/users/local/oGTPi8IW/items/8X2J9PKE"],"itemData":{"id":18,"type":"article-journal","container-title":"The Journal of Arthroplasty","DOI":"10.1016/j.arth.2021.02.060","ISSN":"08835403","issue":"7","journalAbbreviation":"The Journal of Arthroplasty","language":"en","page":"2591-2596","source":"DOI.org (Crossref)","title":"Retrospective Population-Based Cohort Study of Incidence, Complications, and Survival of 202 Operatively Treated Periprosthetic Femoral Fractures","volume":"36","author":[{"family":"Miettinen","given":"Simo S.A."},{"family":"Törmä","given":"Samuli V."},{"family":"Lappalainen","given":"Janne M."},{"family":"Sund","given":"Reijo"},{"family":"Kröger","given":"Heikki"}],"issued":{"date-parts":[["2021",7]]}},"locator":"2592","label":"page"},{"id":53,"uris":["http://zotero.org/users/local/oGTPi8IW/items/4IS6M93L"],"itemData":{"id":53,"type":"article-journal","container-title":"The Journal of Arthroplasty","DOI":"10.1016/j.arth.2023.10.037","ISSN":"08835403","issue":"4","journalAbbreviation":"The Journal of Arthroplasty","language":"en","page":"1083-1087.e1","source":"DOI.org (Crossref)","title":"Early Periprosthetic Femur Fractures After Primary Cementless Total Hip Arthroplasty: High Risk of Periprosthetic Joint Infection and Subsequent Reoperation","title-short":"Early Periprosthetic Femur Fractures After Primary Cementless Total Hip Arthroplasty","volume":"39","author":[{"family":"Vasireddi","given":"Nikhil"},{"family":"Neitzke","given":"Colin C."},{"family":"Chandi","given":"Sonia K."},{"family":"Cororaton","given":"Agnes D."},{"family":"Driscoll","given":"Daniel A."},{"family":"Sculco","given":"Peter K."},{"family":"Chalmers","given":"Brian P."},{"family":"Gausden","given":"Elizabeth B."}],"issued":{"date-parts":[["2024",4]]}},"locator":"1085","label":"page"}],"schema":"https://github.com/citation-style-language/schema/raw/master/csl-citation.json"} </w:instrText>
      </w:r>
      <w:r w:rsidRPr="005F3E93">
        <w:rPr>
          <w:sz w:val="28"/>
          <w:szCs w:val="28"/>
        </w:rPr>
        <w:fldChar w:fldCharType="separate"/>
      </w:r>
      <w:r w:rsidRPr="005F3E93">
        <w:rPr>
          <w:sz w:val="28"/>
        </w:rPr>
        <w:t>[17, 18]</w:t>
      </w:r>
      <w:r w:rsidRPr="005F3E93">
        <w:rPr>
          <w:sz w:val="28"/>
          <w:szCs w:val="28"/>
        </w:rPr>
        <w:fldChar w:fldCharType="end"/>
      </w:r>
      <w:r w:rsidRPr="005F3E93">
        <w:rPr>
          <w:sz w:val="28"/>
          <w:szCs w:val="28"/>
        </w:rPr>
        <w:t xml:space="preserve">. Однако современные исследования показывают, что ревизионные вмешательства связаны с увеличением рисков развития послеоперационных осложнений, учитывая большой объем оперативного лечения и наличие сопутствующих заболеваний у пациентов старших возрастных групп </w:t>
      </w:r>
      <w:r w:rsidRPr="005F3E93">
        <w:rPr>
          <w:sz w:val="28"/>
          <w:szCs w:val="28"/>
        </w:rPr>
        <w:fldChar w:fldCharType="begin"/>
      </w:r>
      <w:r w:rsidRPr="005F3E93">
        <w:rPr>
          <w:sz w:val="28"/>
          <w:szCs w:val="28"/>
        </w:rPr>
        <w:instrText xml:space="preserve"> ADDIN ZOTERO_ITEM CSL_CITATION {"citationID":"arc3io8iat","properties":{"unsorted":false,"formattedCitation":"[14, \\uc0\\u1089{}. 2,19, \\uc0\\u1089{}. 535,20, \\uc0\\u1089{}. 664]","plainCitation":"[14, с. 2,19, с. 535,20, с. 664]","dontUpdate":true,"noteIndex":0},"citationItems":[{"id":23,"uris":["http://zotero.org/users/local/oGTPi8IW/items/DEIA87L3"],"itemData":{"id":23,"type":"article-journal","abstract":"There is currently a debate on whether all Vancouver B2 periprosthetic hip fractures should be revised.\n                \n                \n                  The aim of our work was to establish a decision-making algorithm that helps to decide whether open reduction and internal fixation (ORIF) or revision arthroplasty (RA) should be performed in these patients.\n                \n                \n                  Relative indications in favour of ORIF are low-medium functional demand (Parker mobility score (PMS) &lt;5), high anaesthetic risk (American Society of Anesthesiologists score (ASA) ≥ 3), many comorbidities (Charlson Comorbidity Index (CCI) ≥ 5), 1 zone fractured (VB2.1), anatomical reconstruction possible, and no prior loosening (hip pain).\n                \n                \n                  Relative indications in favour of RA are high functional demand (PMS ≥6), low anaesthetic risk (ASA&lt; 3), few comorbidities (CCI&lt;5), fracture ≥ 2 zones (VB2.2), comminuted fractures, and prior loosening (hip pain).\n                \n                \n                  In cemented stems, those fractures with fully intact cement–bone interface, no stem subsidence into the cementraliser, cement mantle anatomically reducible, and some partial stem-cement attachment can be safely treated with ORIF.","container-title":"EFORT Open Reviews","DOI":"10.1530/EOR-21-0129","ISSN":"2058-5241","issue":"8","page":"533-541","source":"DOI.org (Crossref)","title":"Treatment algorithm in Vancouver B2 periprosthetic hip fractures: osteosynthesis vs revision arthroplasty","title-short":"Treatment algorithm in Vancouver B2 periprosthetic hip fractures","volume":"7","author":[{"family":"González-Martín","given":"David"},{"family":"Pais-Brito","given":"José Luis"},{"family":"González-Casamayor","given":"Sergio"},{"family":"Guerra-Ferraz","given":"Ayron"},{"family":"Ojeda-Jiménez","given":"Jorge"},{"family":"Herrera-Pérez","given":"Mario"}],"issued":{"date-parts":[["2022",8,1]]}},"locator":"535","label":"page"},{"id":20,"uris":["http://zotero.org/users/local/oGTPi8IW/items/NF2ZCBDR"],"itemData":{"id":20,"type":"article-journal","abstract":"Objective\n              \n                \n                  The aim of this study was to comprehensively evaluate the efficacy of oblique lateral interbody fusion (OLIF) and transforaminal lumbar interbody fusion (TLIF) in the treatment of degenerative lumbar spondylolisthesis by meta-analysis.\n                \n              \n            \n            \n              Methods\n              \n                \n                  A computer-based search of PubMed, Cochrane Library, Embase, Web of Science Core Collection databases, the China National Knowledge Infrastructure, China Biology Medicine, and Wanfang Digital Periodicals was conducted from the time of inception of each database to December 2021. The review process was conducted according to the PRISMA guidelines and registered in the PROSPERO database. Meta-analysis was performed using RevMan 5.4 software provided by the Cochrane Library.\n                \n              \n            \n            \n              Results\n              \n                \n                  \n                    Thirteen studies were included in the statistical analysis. One randomized controlled study and 12 cohort studies with 954 patients were included. In terms of operation time, intraoperative blood loss, Oswestry disability index score, intervertebral height, and complications, the OLIF group was better than the TLIF group, and the difference was statistically significant (\n                    P\n                     &lt; 0.05). There was no significant difference between the two groups in terms of visual analogue scale score, lumbar lordosis or fused segment lordosis (\n                    P\n                    &gt; 0.05).\n                  \n                \n              \n            \n            \n              Conclusion\n              \n                \n                  Both OLIF and TLIF are effective surgical modalities in the treatment of degenerative lumbar spondylolisthesis. They achieve similar therapeutic effects, but OLIF is superior to TLIF in restoring intervertebral height. At the same time, OLIF has the advantages of short operation time and less intraoperative blood loss.","container-title":"EFORT Open Reviews","DOI":"10.1530/EOR-22-0042","ISSN":"2058-5241","issue":"9","page":"663-670","source":"DOI.org (Crossref)","title":"Meta-analysis of the clinical efficacy and safety of oblique lateral interbody fusion and transforaminal interbody fusion in the treatment of degenerative lumbar spondylolisthesis","volume":"7","author":[{"family":"Sun","given":"Wen-xi"},{"family":"Liu","given":"Hao-nan"},{"family":"Chen","given":"Meng-tong"},{"family":"Lin","given":"Yong-peng"},{"family":"Wang","given":"Hong-shen"},{"family":"Chen","given":"Bo-lai"}],"issued":{"date-parts":[["2022",9,1]]}},"locator":"664","label":"page"},{"id":78,"uris":["http://zotero.org/users/local/oGTPi8IW/items/X4HL4C5Q"],"itemData":{"id":78,"type":"article-journal","container-title":"Annals of Joint","DOI":"10.21037/aoj-23-16","ISSN":"24156809","journalAbbreviation":"Ann Joint","page":"30-30","source":"DOI.org (Crossref)","title":"Revision total hip arthroplasty for periprosthetic fracture: epidemiology, outcomes, and factors associated with success","title-short":"Revision total hip arthroplasty for periprosthetic fracture","volume":"8","author":[{"family":"Morgan","given":"Samuel"},{"family":"Bourget-Murray","given":"Jonathan"},{"family":"Garceau","given":"Simon"},{"family":"Grammatopoulos","given":"George"}],"issued":{"date-parts":[["2023",7]]}},"locator":"2","label":"page"}],"schema":"https://github.com/citation-style-language/schema/raw/master/csl-citation.json"} </w:instrText>
      </w:r>
      <w:r w:rsidRPr="005F3E93">
        <w:rPr>
          <w:sz w:val="28"/>
          <w:szCs w:val="28"/>
        </w:rPr>
        <w:fldChar w:fldCharType="separate"/>
      </w:r>
      <w:r w:rsidRPr="005F3E93">
        <w:rPr>
          <w:sz w:val="28"/>
        </w:rPr>
        <w:t>[14, 19, 20]</w:t>
      </w:r>
      <w:r w:rsidRPr="005F3E93">
        <w:rPr>
          <w:sz w:val="28"/>
          <w:szCs w:val="28"/>
        </w:rPr>
        <w:fldChar w:fldCharType="end"/>
      </w:r>
      <w:r w:rsidRPr="005F3E93">
        <w:rPr>
          <w:sz w:val="28"/>
          <w:szCs w:val="28"/>
        </w:rPr>
        <w:t xml:space="preserve">. Дополнительной проблемой ревизионной артропластики является формирование так называемых зон «stress-shielding» из-за перераспределение нагрузок при использовании длинных ножек, что также приводит к потенциальному риску развития  механических осложнений </w:t>
      </w:r>
      <w:r w:rsidRPr="005F3E93">
        <w:rPr>
          <w:sz w:val="28"/>
          <w:szCs w:val="28"/>
        </w:rPr>
        <w:fldChar w:fldCharType="begin"/>
      </w:r>
      <w:r w:rsidRPr="005F3E93">
        <w:rPr>
          <w:sz w:val="28"/>
          <w:szCs w:val="28"/>
        </w:rPr>
        <w:instrText xml:space="preserve"> ADDIN ZOTERO_ITEM CSL_CITATION {"citationID":"a1tdvol8md8","properties":{"unsorted":false,"formattedCitation":"[15, \\uc0\\u1089{}. 3]","plainCitation":"[15, с. 3]","noteIndex":0},"citationItems":[{"id":17,"uris":["http://zotero.org/users/local/oGTPi8IW/items/P3KADHD3"],"itemData":{"id":17,"type":"article-journal","container-title":"Orthopaedics &amp; Traumatology: Surgery &amp; Research","DOI":"10.1016/j.otsr.2024.104110","ISSN":"18770568","issue":"5","journalAbbreviation":"Orthopaedics &amp; Traumatology: Surgery &amp; Research","language":"en","page":"104110","source":"DOI.org (Crossref)","title":"Vancouver B2 Periprosthetic femoral fractures around cemented polished taper-slip stems – how should we treat these? A systematic scoping review and algorithm for management","title-short":"Vancouver B2 Periprosthetic femoral fractures around cemented polished taper-slip stems – how should we treat these?","volume":"111","author":[{"family":"Schapira","given":"Benjamin"},{"family":"Madanipour","given":"Suroosh"},{"family":"Subramanian","given":"Padmanabhan"}],"issued":{"date-parts":[["2025",9]]}},"locator":"3","label":"page"}],"schema":"https://github.com/citation-style-language/schema/raw/master/csl-citation.json"} </w:instrText>
      </w:r>
      <w:r w:rsidRPr="005F3E93">
        <w:rPr>
          <w:sz w:val="28"/>
          <w:szCs w:val="28"/>
        </w:rPr>
        <w:fldChar w:fldCharType="separate"/>
      </w:r>
      <w:r w:rsidRPr="005F3E93">
        <w:rPr>
          <w:sz w:val="28"/>
        </w:rPr>
        <w:t>[15]</w:t>
      </w:r>
      <w:r w:rsidRPr="005F3E93">
        <w:rPr>
          <w:sz w:val="28"/>
          <w:szCs w:val="28"/>
        </w:rPr>
        <w:fldChar w:fldCharType="end"/>
      </w:r>
      <w:r w:rsidRPr="005F3E93">
        <w:rPr>
          <w:sz w:val="28"/>
          <w:szCs w:val="28"/>
        </w:rPr>
        <w:t xml:space="preserve">. В связи с этим в последние годы отмечается возрастающий интерес к методам открытой репозиции и внутренней фиксации (ORIF) с применением экстрамедуллярных блокирующих пластин при сохранении стабильного бедренного компонента эндопротеза. Результаты современных исследований демонстрируют, что при правильном выборе показаний остеосинтез может обеспечивать сопоставимые клинические результаты с ревизионным эндопротезированием, при этом снижая риск интраоперационных осложнений и сохраняя биомеханические параметры тазобедренного сустава </w:t>
      </w:r>
      <w:r w:rsidRPr="005F3E93">
        <w:rPr>
          <w:sz w:val="28"/>
          <w:szCs w:val="28"/>
        </w:rPr>
        <w:fldChar w:fldCharType="begin"/>
      </w:r>
      <w:r w:rsidRPr="005F3E93">
        <w:rPr>
          <w:sz w:val="28"/>
          <w:szCs w:val="28"/>
        </w:rPr>
        <w:instrText xml:space="preserve"> ADDIN ZOTERO_ITEM CSL_CITATION {"citationID":"ahginsbn90","properties":{"unsorted":false,"formattedCitation":"[21, \\uc0\\u1089{}. 6,22, \\uc0\\u1089{}. 146]","plainCitation":"[21, с. 6,22, с. 146]","dontUpdate":true,"noteIndex":0},"citationItems":[{"id":24,"uris":["http://zotero.org/users/local/oGTPi8IW/items/4VZ28MJQ","http://zotero.org/users/local/oGTPi8IW/items/95XVPUWI"],"itemData":{"id":24,"type":"article-journal","abstract":"Peri-prosthetic femoral fractures are a serious problematic complication after primary and revision hip replacements. These fractures are associated with adverse outcomes, heavy mortality and often incomplete functional recovery.The aim of this review article is to study the frequency and factors that contribute to the occurrence of peri-prosthetic fractures of the proximal femur (PFPF) after total hip arthroplasty (THA). In order to achieve this goal, we conduct a comprehensive search in medical literature in the MEDLINE and EMBASE databases in order to familiarize with publications related to PPFF, their frequency and risk factors. The study showed that the frequency of PPFF after primary THA is generally lower than after revision, both for intraoperative and postoperative cases of PPFF. The frequency of intraoperative fractures varies from 0.1% to 27.8%, and postoperative fractures from 0.07% to 18%. Bone loss, rheumatoid joint inflammation, surgical technique of open treatment, the use of cementless stem and revision hip arthroplasty are predisposing factors for intraoperative PPFFs. In the case of postoperative PPFF, significant risk factors are old age, female gender, post-traumatic osteoarthritis, bone loss and rheumatoid joint inflammation, deformities of the proximal femal bone, previous operations on the affected hip joint, the type of implant (especially cementless stems and molds).Key words: endoprosthesis replacement, periprosthetic fracture, femur, proximal femur, hip joint, osteosynthesis.","container-title":"Traumatology and Orthopаedics of Kazakhstan","DOI":"10.52889/1684-9280-2023-3-69-4-11","ISSN":"27899632, 27899640","issue":"3","journalAbbreviation":"JTO","page":"4-11","source":"DOI.org (Crossref)","title":"Treatment of Periprosthetic Femoral Fractures after Total Hip Replacement. Literature Review","volume":"69","author":[{"family":"Balgazarov","given":"Amanzhol"},{"family":"Batpen","given":"Arman"},{"family":"Balgazarov","given":"Serik"},{"family":"Belokobylov","given":"Alexey"},{"family":"Stepanov","given":"Alexandr"},{"literal":"National Scientific Center of Traumatology and Orthopedics named after Academician N.D. Batpenov"},{"family":"Ramazanov","given":"Zhanatai"},{"literal":"National Scientific Center of Traumatology and Orthopedics named after Academician N.D. Batpenov"},{"family":"Abilov","given":"Ruslan"},{"literal":"National Scientific Center of Traumatology and Orthopedics named after Academician N.D. Batpenov"},{"family":"Atepileva","given":"Aliya"},{"literal":"National Scientific Center of Traumatology and Orthopedics named after Academician N.D. Batpenov"},{"family":"Krikliviy","given":"Alexandr"},{"literal":"Karaganda Medical University"},{"family":"Moroshan","given":"Artyom"},{"literal":"ational Scientific Center of Traumatology and Orthopedics named after Academician N.D. Batpenov"}],"issued":{"date-parts":[["2023"]]}},"locator":"6","label":"page"},{"id":27,"uris":["http://zotero.org/users/local/oGTPi8IW/items/W5XKAI8I"],"itemData":{"id":27,"type":"article-journal","container-title":"Clinical Biomechanics","DOI":"10.1016/j.clinbiomech.2018.12.001","ISSN":"02680033","journalAbbreviation":"Clinical Biomechanics","language":"en","page":"144-162","source":"DOI.org (Crossref)","title":"Periprosthetic fracture fixation of the femur following total hip arthroplasty: A review of biomechanical testing – Part II","title-short":"Periprosthetic fracture fixation of the femur following total hip arthroplasty","volume":"61","author":[{"family":"Wang","given":"Katherine"},{"family":"Kenanidis","given":"Eustathios"},{"family":"Miodownik","given":"Mark"},{"family":"Tsiridis","given":"Eleftherios"},{"family":"Moazen","given":"Mehran"}],"issued":{"date-parts":[["2019",1]]}},"locator":"146","label":"page"}],"schema":"https://github.com/citation-style-language/schema/raw/master/csl-citation.json"} </w:instrText>
      </w:r>
      <w:r w:rsidRPr="005F3E93">
        <w:rPr>
          <w:sz w:val="28"/>
          <w:szCs w:val="28"/>
        </w:rPr>
        <w:fldChar w:fldCharType="separate"/>
      </w:r>
      <w:r w:rsidRPr="005F3E93">
        <w:rPr>
          <w:sz w:val="28"/>
        </w:rPr>
        <w:t>[21, 22]</w:t>
      </w:r>
      <w:r w:rsidRPr="005F3E93">
        <w:rPr>
          <w:sz w:val="28"/>
          <w:szCs w:val="28"/>
        </w:rPr>
        <w:fldChar w:fldCharType="end"/>
      </w:r>
      <w:r w:rsidRPr="005F3E93">
        <w:rPr>
          <w:sz w:val="28"/>
          <w:szCs w:val="28"/>
        </w:rPr>
        <w:t xml:space="preserve">. </w:t>
      </w:r>
    </w:p>
    <w:p w14:paraId="5DF5061D" w14:textId="77777777" w:rsidR="002E0225" w:rsidRPr="005F3E93" w:rsidRDefault="002E0225" w:rsidP="002E0225">
      <w:pPr>
        <w:ind w:firstLine="567"/>
        <w:jc w:val="both"/>
        <w:rPr>
          <w:sz w:val="28"/>
          <w:szCs w:val="28"/>
        </w:rPr>
      </w:pPr>
      <w:r w:rsidRPr="005F3E93">
        <w:rPr>
          <w:sz w:val="28"/>
          <w:szCs w:val="28"/>
        </w:rPr>
        <w:t xml:space="preserve">Так, данные современных метаанализов демонстрируют, что открытая </w:t>
      </w:r>
      <w:r w:rsidRPr="005F3E93">
        <w:rPr>
          <w:sz w:val="28"/>
          <w:szCs w:val="28"/>
        </w:rPr>
        <w:lastRenderedPageBreak/>
        <w:t xml:space="preserve">репозиция и экстрамедуллярный блокирующий остеосинтез при адекватном отборе пациентов обеспечивает сопоставимые клинические результаты при меньшей продолжительности операции и меньшей хирургической агрессии. Биомеханические исследования подтверждают, что стабильность фиксации определяется достаточной длиной пластины, рабочей длиной конструкции и возможностью полиаксиальной фиксации винтов вокруг ножки эндопротеза </w:t>
      </w:r>
      <w:r w:rsidRPr="005F3E93">
        <w:rPr>
          <w:sz w:val="28"/>
          <w:szCs w:val="28"/>
        </w:rPr>
        <w:fldChar w:fldCharType="begin"/>
      </w:r>
      <w:r w:rsidRPr="005F3E93">
        <w:rPr>
          <w:sz w:val="28"/>
          <w:szCs w:val="28"/>
        </w:rPr>
        <w:instrText xml:space="preserve"> ADDIN ZOTERO_ITEM CSL_CITATION {"citationID":"a1us01eb24a","properties":{"unsorted":false,"formattedCitation":"[21, \\uc0\\u1089{}. 5,23, \\uc0\\u1089{}. 2]","plainCitation":"[21, с. 5,23, с. 2]","dontUpdate":true,"noteIndex":0},"citationItems":[{"id":24,"uris":["http://zotero.org/users/local/oGTPi8IW/items/4VZ28MJQ","http://zotero.org/users/local/oGTPi8IW/items/95XVPUWI"],"itemData":{"id":24,"type":"article-journal","abstract":"Peri-prosthetic femoral fractures are a serious problematic complication after primary and revision hip replacements. These fractures are associated with adverse outcomes, heavy mortality and often incomplete functional recovery.The aim of this review article is to study the frequency and factors that contribute to the occurrence of peri-prosthetic fractures of the proximal femur (PFPF) after total hip arthroplasty (THA). In order to achieve this goal, we conduct a comprehensive search in medical literature in the MEDLINE and EMBASE databases in order to familiarize with publications related to PPFF, their frequency and risk factors. The study showed that the frequency of PPFF after primary THA is generally lower than after revision, both for intraoperative and postoperative cases of PPFF. The frequency of intraoperative fractures varies from 0.1% to 27.8%, and postoperative fractures from 0.07% to 18%. Bone loss, rheumatoid joint inflammation, surgical technique of open treatment, the use of cementless stem and revision hip arthroplasty are predisposing factors for intraoperative PPFFs. In the case of postoperative PPFF, significant risk factors are old age, female gender, post-traumatic osteoarthritis, bone loss and rheumatoid joint inflammation, deformities of the proximal femal bone, previous operations on the affected hip joint, the type of implant (especially cementless stems and molds).Key words: endoprosthesis replacement, periprosthetic fracture, femur, proximal femur, hip joint, osteosynthesis.","container-title":"Traumatology and Orthopаedics of Kazakhstan","DOI":"10.52889/1684-9280-2023-3-69-4-11","ISSN":"27899632, 27899640","issue":"3","journalAbbreviation":"JTO","page":"4-11","source":"DOI.org (Crossref)","title":"Treatment of Periprosthetic Femoral Fractures after Total Hip Replacement. Literature Review","volume":"69","author":[{"family":"Balgazarov","given":"Amanzhol"},{"family":"Batpen","given":"Arman"},{"family":"Balgazarov","given":"Serik"},{"family":"Belokobylov","given":"Alexey"},{"family":"Stepanov","given":"Alexandr"},{"literal":"National Scientific Center of Traumatology and Orthopedics named after Academician N.D. Batpenov"},{"family":"Ramazanov","given":"Zhanatai"},{"literal":"National Scientific Center of Traumatology and Orthopedics named after Academician N.D. Batpenov"},{"family":"Abilov","given":"Ruslan"},{"literal":"National Scientific Center of Traumatology and Orthopedics named after Academician N.D. Batpenov"},{"family":"Atepileva","given":"Aliya"},{"literal":"National Scientific Center of Traumatology and Orthopedics named after Academician N.D. Batpenov"},{"family":"Krikliviy","given":"Alexandr"},{"literal":"Karaganda Medical University"},{"family":"Moroshan","given":"Artyom"},{"literal":"ational Scientific Center of Traumatology and Orthopedics named after Academician N.D. Batpenov"}],"issued":{"date-parts":[["2023"]]}},"locator":"5","label":"page"},{"id":178,"uris":["http://zotero.org/users/local/oGTPi8IW/items/QADRNDD2"],"itemData":{"id":178,"type":"article-journal","abstract":"Abstract\n            \n              Background\n              Increasing expectancy of life and levels of activity in the growing geriatric population lead to a rising number of prosthetic implants of the hip and consequently the incidence of periprosthetic fractures of the femur increase. The fracture pattern and the possible instability of the stem are a challenge to the orthopaedic surgeon. Treatment options are complete replacement of the implant or a solitary osteosynthesis. The goal of this study was to analyse the feasibility of the operative intervention using a contralateral reversed anatomic distal femoral LISS® locking plate and the radiological and functional outcome in a geriatric cohort.\n            \n            \n              Methods\n              We included all patients older than 75 years of age with a Vancouver type B fracture, which have been treated by osteosynthesis using a LISS® (contralateral reversed) plate in our institution in an interdisciplinary ortho-geriatric setting between 7/2013 and 12/2021. Perioperative morbidities, clinical and radiological outcome during follow-up were retrospectively analysed.\n            \n            \n              Results\n              During the observed time period, 83 patients (mean age: 88 years (range: 76–103), male/female: 26/57) were treated. Most fractures were Vancouver type B2 (n = 45, 54%) followed by B1 (n = 20, 24%) and B3 (n = 18, 22%). The most prevalent postoperative surgical complication was anaemia (n = 73, 88%) followed by infections (n = 12, 14%, urinary infections, pneumonia) and cardiovascular decompensation (n = 8, 10%). Clinical and radiological follow up 6–8 weeks postoperative was possible for 59 patients (70%). The majority of them did not describe pain (n = 50, 85%) and had a good or excellent radiological outcome. Three cases needed revision surgery due to infection and another three due to non-union, loosening of the stem or an additional fracture. 1-year mortality was 30%.\n            \n            \n              Conclusion\n              We are convinced that the reversed contralateral LISS-plate is an easy-to-use implant with a small complication rate but a very successful and high healing rate in a geriatric, polymorbid cohort.","container-title":"BMC Geriatrics","DOI":"10.1186/s12877-023-04277-3","ISSN":"1471-2318","issue":"1","journalAbbreviation":"BMC Geriatr","language":"en","page":"626","source":"DOI.org (Crossref)","title":"Operative treatment of periprosthetic fractures of the proximal femur with a contralateral, upside-down LISS plate in elderly patients","volume":"23","author":[{"family":"Schmid","given":"Marc"},{"family":"Gurschler-Pavotbawan","given":"Caroline"},{"family":"Fries","given":"Patrick"},{"family":"Kabelitz","given":"Method"},{"family":"Dietrich","given":"Michael"}],"issued":{"date-parts":[["2023",10,6]]}},"locator":"2","label":"page"}],"schema":"https://github.com/citation-style-language/schema/raw/master/csl-citation.json"} </w:instrText>
      </w:r>
      <w:r w:rsidRPr="005F3E93">
        <w:rPr>
          <w:sz w:val="28"/>
          <w:szCs w:val="28"/>
        </w:rPr>
        <w:fldChar w:fldCharType="separate"/>
      </w:r>
      <w:r w:rsidRPr="005F3E93">
        <w:rPr>
          <w:sz w:val="28"/>
        </w:rPr>
        <w:t>[21, 23]</w:t>
      </w:r>
      <w:r w:rsidRPr="005F3E93">
        <w:rPr>
          <w:sz w:val="28"/>
          <w:szCs w:val="28"/>
        </w:rPr>
        <w:fldChar w:fldCharType="end"/>
      </w:r>
      <w:r w:rsidRPr="005F3E93">
        <w:rPr>
          <w:sz w:val="28"/>
          <w:szCs w:val="28"/>
        </w:rPr>
        <w:t xml:space="preserve">. </w:t>
      </w:r>
    </w:p>
    <w:p w14:paraId="1BF85C08" w14:textId="77777777" w:rsidR="002E0225" w:rsidRPr="005F3E93" w:rsidRDefault="002E0225" w:rsidP="002E0225">
      <w:pPr>
        <w:ind w:firstLine="567"/>
        <w:jc w:val="both"/>
      </w:pPr>
      <w:r w:rsidRPr="005F3E93">
        <w:rPr>
          <w:sz w:val="28"/>
          <w:szCs w:val="28"/>
        </w:rPr>
        <w:t>Следует отметить, что существующие специализированные системы фиксации перипротезных переломов (NCB Periprosthetic Femur Plate, VA-LCP Periprosthetic Proximal Femur Plate, EVOS Periprosthetic System и др.) широко применяются в странах Европы и Северной Америки, однако их доступность для медицинских организаций стран СНГ, включая Республику Казахстан, остаётся ограниченной вследствие зависимости от импортных поставок медицинских изделий.</w:t>
      </w:r>
      <w:r w:rsidRPr="005F3E93">
        <w:t xml:space="preserve"> </w:t>
      </w:r>
    </w:p>
    <w:p w14:paraId="21EF5C0D" w14:textId="77777777" w:rsidR="002E0225" w:rsidRPr="005F3E93" w:rsidRDefault="002E0225" w:rsidP="002E0225">
      <w:pPr>
        <w:ind w:firstLine="567"/>
        <w:jc w:val="both"/>
        <w:rPr>
          <w:sz w:val="28"/>
          <w:szCs w:val="28"/>
        </w:rPr>
      </w:pPr>
      <w:r w:rsidRPr="005F3E93">
        <w:rPr>
          <w:sz w:val="28"/>
          <w:szCs w:val="28"/>
        </w:rPr>
        <w:t xml:space="preserve">В качестве альтернативы специализированным системам фиксации при лечении перипротезных переломов бедренной кости нередко используется блокирующая пластина LISS (Less Invasive Stabilization System), предназначенная для остеосинтеза переломов дистального отдела бедренной кости. В ряде случаев применяется её контрлатеральное расположение с переворотом пластины, что позволяет адаптировать конструкцию к анатомии проксимального отдела бедренной кости при выполнении экстрамедуллярного остеосинтеза </w:t>
      </w:r>
      <w:r w:rsidRPr="005F3E93">
        <w:rPr>
          <w:sz w:val="28"/>
          <w:szCs w:val="28"/>
        </w:rPr>
        <w:fldChar w:fldCharType="begin"/>
      </w:r>
      <w:r w:rsidRPr="005F3E93">
        <w:rPr>
          <w:sz w:val="28"/>
          <w:szCs w:val="28"/>
        </w:rPr>
        <w:instrText xml:space="preserve"> ADDIN ZOTERO_ITEM CSL_CITATION {"citationID":"a2pueilmmdr","properties":{"unsorted":false,"formattedCitation":"[23, \\uc0\\u1089{}. 7]","plainCitation":"[23, с. 7]","noteIndex":0},"citationItems":[{"id":178,"uris":["http://zotero.org/users/local/oGTPi8IW/items/QADRNDD2"],"itemData":{"id":178,"type":"article-journal","abstract":"Abstract\n            \n              Background\n              Increasing expectancy of life and levels of activity in the growing geriatric population lead to a rising number of prosthetic implants of the hip and consequently the incidence of periprosthetic fractures of the femur increase. The fracture pattern and the possible instability of the stem are a challenge to the orthopaedic surgeon. Treatment options are complete replacement of the implant or a solitary osteosynthesis. The goal of this study was to analyse the feasibility of the operative intervention using a contralateral reversed anatomic distal femoral LISS® locking plate and the radiological and functional outcome in a geriatric cohort.\n            \n            \n              Methods\n              We included all patients older than 75 years of age with a Vancouver type B fracture, which have been treated by osteosynthesis using a LISS® (contralateral reversed) plate in our institution in an interdisciplinary ortho-geriatric setting between 7/2013 and 12/2021. Perioperative morbidities, clinical and radiological outcome during follow-up were retrospectively analysed.\n            \n            \n              Results\n              During the observed time period, 83 patients (mean age: 88 years (range: 76–103), male/female: 26/57) were treated. Most fractures were Vancouver type B2 (n = 45, 54%) followed by B1 (n = 20, 24%) and B3 (n = 18, 22%). The most prevalent postoperative surgical complication was anaemia (n = 73, 88%) followed by infections (n = 12, 14%, urinary infections, pneumonia) and cardiovascular decompensation (n = 8, 10%). Clinical and radiological follow up 6–8 weeks postoperative was possible for 59 patients (70%). The majority of them did not describe pain (n = 50, 85%) and had a good or excellent radiological outcome. Three cases needed revision surgery due to infection and another three due to non-union, loosening of the stem or an additional fracture. 1-year mortality was 30%.\n            \n            \n              Conclusion\n              We are convinced that the reversed contralateral LISS-plate is an easy-to-use implant with a small complication rate but a very successful and high healing rate in a geriatric, polymorbid cohort.","container-title":"BMC Geriatrics","DOI":"10.1186/s12877-023-04277-3","ISSN":"1471-2318","issue":"1","journalAbbreviation":"BMC Geriatr","language":"en","page":"626","source":"DOI.org (Crossref)","title":"Operative treatment of periprosthetic fractures of the proximal femur with a contralateral, upside-down LISS plate in elderly patients","volume":"23","author":[{"family":"Schmid","given":"Marc"},{"family":"Gurschler-Pavotbawan","given":"Caroline"},{"family":"Fries","given":"Patrick"},{"family":"Kabelitz","given":"Method"},{"family":"Dietrich","given":"Michael"}],"issued":{"date-parts":[["2023",10,6]]}},"locator":"7","label":"page"}],"schema":"https://github.com/citation-style-language/schema/raw/master/csl-citation.json"} </w:instrText>
      </w:r>
      <w:r w:rsidRPr="005F3E93">
        <w:rPr>
          <w:sz w:val="28"/>
          <w:szCs w:val="28"/>
        </w:rPr>
        <w:fldChar w:fldCharType="separate"/>
      </w:r>
      <w:r w:rsidRPr="005F3E93">
        <w:rPr>
          <w:sz w:val="28"/>
        </w:rPr>
        <w:t>[23</w:t>
      </w:r>
      <w:r w:rsidRPr="005F3E93">
        <w:rPr>
          <w:sz w:val="28"/>
          <w:szCs w:val="28"/>
        </w:rPr>
        <w:fldChar w:fldCharType="end"/>
      </w:r>
      <w:r w:rsidRPr="005F3E93">
        <w:rPr>
          <w:sz w:val="28"/>
          <w:szCs w:val="28"/>
        </w:rPr>
        <w:t xml:space="preserve">]. Однако, использование данной пластины при лечении перипротезных переломов имеет ряд существенных ограничений. Основным недостатком является ограниченная возможность выполнения бикортикальной фиксации в зоне прохождения ножки эндопротеза, поскольку присутствие импланта в костном канале препятствует проведению винтов через оба кортикальных слоя. В связи с этим для обеспечения стабильности фиксации нередко возникает необходимость применения комбинации монокортикальных блокирующих винтов и серкляжных фиксаторов, что может снижать общую жёсткость остеосинтеза и повышать риск механической нестабильности конструкции </w:t>
      </w:r>
      <w:r w:rsidRPr="005F3E93">
        <w:rPr>
          <w:sz w:val="28"/>
          <w:szCs w:val="28"/>
        </w:rPr>
        <w:fldChar w:fldCharType="begin"/>
      </w:r>
      <w:r w:rsidRPr="005F3E93">
        <w:rPr>
          <w:sz w:val="28"/>
          <w:szCs w:val="28"/>
        </w:rPr>
        <w:instrText xml:space="preserve"> ADDIN ZOTERO_ITEM CSL_CITATION {"citationID":"a1h7oi8sa3r","properties":{"unsorted":false,"formattedCitation":"[24, \\uc0\\u1089{}. 1965]","plainCitation":"[24, с. 1965]","noteIndex":0},"citationItems":[{"id":260,"uris":["http://zotero.org/users/local/oGTPi8IW/items/RNSTTCP9"],"itemData":{"id":260,"type":"article-journal","abstract":"BACKGROUND: Fractures occurring at or near the distal tip of a hip prosthesis with a stable femoral stem (Vancouver type-B fractures) are associated with many complications because of the inherently unstable fracture pattern. Locking compression plates use screws that lock into the plate allowing multiple points of unicortical fixation. Such unicortical fixation may lower the risk of damage to the cement mantle or a stable femoral stem during the treatment of a periprosthetic femoral fracture. The purpose of this study was to analyze clinically and radiographically a group of patients with a Vancouver type-B1 periprosthetic femoral fracture treated with open reduction and internal fixation with use of a locking compression plate.\nMETHODS: Fourteen consecutive patients (fourteen hips) with a Vancouver type-B1 periprosthetic femoral fracture were treated with a locking compression plate. There were five men and nine women with an average age of sixty-eight years at the time of fracture. All of the fractures occurred after a total hip arthroplasty performed with cement, and eleven of the arthroplasties were revisions. In addition to the plate, cortical strut allografts were used to stabilize five fractures. The patients were assessed clinically and radiographically.\nRESULTS: The average duration of follow-up was twenty months. Eight fractures healed uneventfully at an average of 5.4 months. Three treatment constructs failed with fracture of the plate within twelve months after surgery. An additional three constructs also failed because of plate pullout. All failures except one occurred in constructs in which a cortical strut allograft had not been utilized.\nCONCLUSIONS: On the basis of the high failure rate in this series of patients, locking compression plates do not appear to offer advantages over other types of plates in the treatment of type-B1 periprosthetic femoral fractures. Despite the potential to preserve the cement mantle, the locked screws did not appear to offer good pullout resistance in this fracture type. We believe that supplementation with strut allografts should be used routinely if this type of locking compression plate is selected to treat these fractures.","container-title":"The Journal of Bone and Joint Surgery. American Volume","DOI":"10.2106/JBJS.F.01224","ISSN":"0021-9355","issue":"9","journalAbbreviation":"J Bone Joint Surg Am","language":"eng","page":"1964-1969","PMID":"17768193","source":"PubMed","title":"Locking compression plate fixation of Vancouver type-B1 periprosthetic femoral fractures","volume":"89","author":[{"family":"Buttaro","given":"M. A."},{"family":"Farfalli","given":"G."},{"family":"Paredes Núñez","given":"M."},{"family":"Comba","given":"F."},{"family":"Piccaluga","given":"F."}],"issued":{"date-parts":[["2007",9]]}},"locator":"1965","label":"page"}],"schema":"https://github.com/citation-style-language/schema/raw/master/csl-citation.json"} </w:instrText>
      </w:r>
      <w:r w:rsidRPr="005F3E93">
        <w:rPr>
          <w:sz w:val="28"/>
          <w:szCs w:val="28"/>
        </w:rPr>
        <w:fldChar w:fldCharType="separate"/>
      </w:r>
      <w:r w:rsidRPr="005F3E93">
        <w:rPr>
          <w:sz w:val="28"/>
        </w:rPr>
        <w:t>[24]</w:t>
      </w:r>
      <w:r w:rsidRPr="005F3E93">
        <w:rPr>
          <w:sz w:val="28"/>
          <w:szCs w:val="28"/>
        </w:rPr>
        <w:fldChar w:fldCharType="end"/>
      </w:r>
      <w:r w:rsidRPr="005F3E93">
        <w:rPr>
          <w:sz w:val="28"/>
          <w:szCs w:val="28"/>
        </w:rPr>
        <w:t xml:space="preserve">. Кроме того, конструкция пластины LISS изначально разработана для анатомии дистального отдела бедренной кости и не учитывает морфологические и биомеханические особенности проксимального отдела бедра. </w:t>
      </w:r>
    </w:p>
    <w:p w14:paraId="76AB1A96" w14:textId="77777777" w:rsidR="002E0225" w:rsidRPr="005F3E93" w:rsidRDefault="002E0225" w:rsidP="002E0225">
      <w:pPr>
        <w:ind w:firstLine="567"/>
        <w:jc w:val="both"/>
        <w:rPr>
          <w:sz w:val="28"/>
          <w:szCs w:val="28"/>
        </w:rPr>
      </w:pPr>
      <w:r w:rsidRPr="005F3E93">
        <w:rPr>
          <w:sz w:val="28"/>
          <w:szCs w:val="28"/>
        </w:rPr>
        <w:t>Таким образом, применение перевёрнутой пластины LISS при лечении перипротезных переломов бедренной кости следует рассматривать как вынужденную альтернативу специализированным имплантам, однако её конструктивные особенности не обеспечивают оптимальных условий для стабильной фиксации перелома, что обосновывает необходимость разработки специализированных экстрамедуллярных пластин, адаптированных к анатомии проксимального отдела бедренной кости и особенностям перипротезных переломов.</w:t>
      </w:r>
    </w:p>
    <w:p w14:paraId="1D27F1B8" w14:textId="77777777" w:rsidR="002E0225" w:rsidRPr="005F3E93" w:rsidRDefault="002E0225" w:rsidP="002E0225">
      <w:pPr>
        <w:ind w:firstLine="567"/>
        <w:jc w:val="both"/>
        <w:rPr>
          <w:sz w:val="28"/>
          <w:szCs w:val="28"/>
        </w:rPr>
      </w:pPr>
      <w:r w:rsidRPr="005F3E93">
        <w:rPr>
          <w:sz w:val="28"/>
          <w:szCs w:val="28"/>
        </w:rPr>
        <w:t xml:space="preserve">Кроме того, отсутствие отечественных разработок имплантов для лечения перипротезных переломов бедренной кости не позволяет учитывать анатомические особенности и ограничивает возможности широкого внедрения современных технологий остеосинтеза в клиническую практику. В настоящее </w:t>
      </w:r>
      <w:r w:rsidRPr="005F3E93">
        <w:rPr>
          <w:sz w:val="28"/>
          <w:szCs w:val="28"/>
        </w:rPr>
        <w:lastRenderedPageBreak/>
        <w:t>время специализированные перипротезные пластины в Республике Казахстан представлены преимущественно импортными системами, что формирует зависимость от зарубежных производителей и затрудняет их широкое применение в клинической практике.</w:t>
      </w:r>
    </w:p>
    <w:p w14:paraId="2070D1D3" w14:textId="77777777" w:rsidR="002E0225" w:rsidRPr="005F3E93" w:rsidRDefault="002E0225" w:rsidP="002E0225">
      <w:pPr>
        <w:ind w:firstLine="567"/>
        <w:jc w:val="both"/>
        <w:rPr>
          <w:sz w:val="28"/>
          <w:szCs w:val="28"/>
        </w:rPr>
      </w:pPr>
      <w:r w:rsidRPr="005F3E93">
        <w:rPr>
          <w:sz w:val="28"/>
          <w:szCs w:val="28"/>
        </w:rPr>
        <w:t>В связи с этим разработка отечественных блокирующих пластин, адаптированных к анатомическим особенностям проксимального отдела бедренной кости и условиям лечения перипротезных переломов, представляется актуальной научной и практической задачей современной ортопедии.</w:t>
      </w:r>
    </w:p>
    <w:p w14:paraId="232E450D" w14:textId="77777777" w:rsidR="002E0225" w:rsidRPr="005F3E93" w:rsidRDefault="002E0225" w:rsidP="002E0225">
      <w:pPr>
        <w:ind w:firstLine="567"/>
        <w:contextualSpacing/>
        <w:jc w:val="both"/>
        <w:rPr>
          <w:b/>
          <w:sz w:val="28"/>
          <w:szCs w:val="28"/>
        </w:rPr>
      </w:pPr>
      <w:r w:rsidRPr="005F3E93">
        <w:rPr>
          <w:rStyle w:val="aa"/>
          <w:sz w:val="28"/>
          <w:szCs w:val="28"/>
        </w:rPr>
        <w:t>Цель исследования</w:t>
      </w:r>
    </w:p>
    <w:p w14:paraId="411BBC72" w14:textId="77777777" w:rsidR="002E0225" w:rsidRPr="005F3E93" w:rsidRDefault="002E0225" w:rsidP="002E0225">
      <w:pPr>
        <w:ind w:firstLine="567"/>
        <w:contextualSpacing/>
        <w:jc w:val="both"/>
        <w:rPr>
          <w:rFonts w:eastAsiaTheme="minorHAnsi"/>
          <w:sz w:val="28"/>
          <w:szCs w:val="28"/>
        </w:rPr>
      </w:pPr>
      <w:r w:rsidRPr="005F3E93">
        <w:rPr>
          <w:rFonts w:eastAsiaTheme="minorHAnsi"/>
          <w:sz w:val="28"/>
          <w:szCs w:val="28"/>
        </w:rPr>
        <w:t>Оптимизировать метод лечения перипротезных переломов проксимального отдела бедренной кости путём применения экстрамедуллярного остеосинтеза с использованием разработанной блокирующей пластины.</w:t>
      </w:r>
    </w:p>
    <w:p w14:paraId="60192825" w14:textId="77777777" w:rsidR="002E0225" w:rsidRPr="005F3E93" w:rsidRDefault="002E0225" w:rsidP="002E0225">
      <w:pPr>
        <w:ind w:firstLine="567"/>
        <w:contextualSpacing/>
        <w:jc w:val="both"/>
        <w:rPr>
          <w:rStyle w:val="aa"/>
          <w:bCs w:val="0"/>
          <w:sz w:val="28"/>
          <w:szCs w:val="28"/>
        </w:rPr>
      </w:pPr>
      <w:r w:rsidRPr="005F3E93">
        <w:rPr>
          <w:rStyle w:val="aa"/>
          <w:sz w:val="28"/>
          <w:szCs w:val="28"/>
        </w:rPr>
        <w:t>Задачи исследования</w:t>
      </w:r>
    </w:p>
    <w:p w14:paraId="4025FF43" w14:textId="77777777" w:rsidR="002E0225" w:rsidRPr="005F3E93" w:rsidRDefault="002E0225" w:rsidP="002E0225">
      <w:pPr>
        <w:pStyle w:val="a6"/>
        <w:numPr>
          <w:ilvl w:val="0"/>
          <w:numId w:val="16"/>
        </w:numPr>
        <w:spacing w:before="0" w:beforeAutospacing="0" w:after="0" w:afterAutospacing="0"/>
        <w:ind w:left="567" w:hanging="567"/>
        <w:contextualSpacing/>
        <w:jc w:val="both"/>
        <w:rPr>
          <w:sz w:val="28"/>
          <w:szCs w:val="28"/>
          <w:lang w:eastAsia="en-US"/>
        </w:rPr>
      </w:pPr>
      <w:r w:rsidRPr="005F3E93">
        <w:rPr>
          <w:sz w:val="28"/>
          <w:szCs w:val="28"/>
        </w:rPr>
        <w:t xml:space="preserve">Провести математическое моделирование системы «кость-имплант» для оценки напряжённо-деформированного состояния и стабильности фиксации </w:t>
      </w:r>
      <w:r w:rsidRPr="005F3E93">
        <w:rPr>
          <w:rFonts w:eastAsiaTheme="minorHAnsi"/>
          <w:sz w:val="28"/>
          <w:szCs w:val="28"/>
          <w:lang w:eastAsia="en-US"/>
        </w:rPr>
        <w:t xml:space="preserve">перипротезных переломов проксимального отдела бедренной кости </w:t>
      </w:r>
      <w:r w:rsidRPr="005F3E93">
        <w:rPr>
          <w:sz w:val="28"/>
          <w:szCs w:val="28"/>
        </w:rPr>
        <w:t>при применении разработанной блокирующей пластины</w:t>
      </w:r>
      <w:r w:rsidRPr="005F3E93">
        <w:rPr>
          <w:sz w:val="28"/>
          <w:szCs w:val="28"/>
          <w:lang w:eastAsia="en-US"/>
        </w:rPr>
        <w:t>.</w:t>
      </w:r>
    </w:p>
    <w:p w14:paraId="0CBE95CB" w14:textId="77777777" w:rsidR="002E0225" w:rsidRPr="005F3E93" w:rsidRDefault="002E0225" w:rsidP="002E0225">
      <w:pPr>
        <w:pStyle w:val="a6"/>
        <w:numPr>
          <w:ilvl w:val="0"/>
          <w:numId w:val="16"/>
        </w:numPr>
        <w:spacing w:before="0" w:beforeAutospacing="0" w:after="0" w:afterAutospacing="0"/>
        <w:ind w:left="567" w:hanging="567"/>
        <w:contextualSpacing/>
        <w:jc w:val="both"/>
        <w:rPr>
          <w:sz w:val="28"/>
          <w:szCs w:val="28"/>
          <w:lang w:eastAsia="en-US"/>
        </w:rPr>
      </w:pPr>
      <w:r w:rsidRPr="005F3E93">
        <w:rPr>
          <w:sz w:val="28"/>
          <w:szCs w:val="28"/>
        </w:rPr>
        <w:t>Провести экспериментальное биомеханическое исследование прочности разработанной блокирующей пластины</w:t>
      </w:r>
      <w:r w:rsidRPr="005F3E93">
        <w:rPr>
          <w:sz w:val="28"/>
          <w:szCs w:val="28"/>
          <w:lang w:eastAsia="en-US"/>
        </w:rPr>
        <w:t>.</w:t>
      </w:r>
    </w:p>
    <w:p w14:paraId="0685482B" w14:textId="77777777" w:rsidR="002E0225" w:rsidRPr="005F3E93" w:rsidRDefault="002E0225" w:rsidP="002E0225">
      <w:pPr>
        <w:pStyle w:val="a6"/>
        <w:numPr>
          <w:ilvl w:val="0"/>
          <w:numId w:val="16"/>
        </w:numPr>
        <w:spacing w:before="0" w:beforeAutospacing="0" w:after="0" w:afterAutospacing="0"/>
        <w:ind w:left="567" w:hanging="567"/>
        <w:contextualSpacing/>
        <w:jc w:val="both"/>
        <w:rPr>
          <w:sz w:val="28"/>
          <w:szCs w:val="28"/>
          <w:lang w:eastAsia="en-US"/>
        </w:rPr>
      </w:pPr>
      <w:r w:rsidRPr="005F3E93">
        <w:rPr>
          <w:sz w:val="28"/>
          <w:szCs w:val="28"/>
          <w:lang w:val="ru" w:eastAsia="en-US"/>
        </w:rPr>
        <w:t>Разработать программное обеспечение для трехмерного предоперационного планирования и виртуального моделирования перипротезных переломов бедренной кости на основе данных компьютерной томографии.</w:t>
      </w:r>
    </w:p>
    <w:p w14:paraId="422E4EAC" w14:textId="77777777" w:rsidR="002E0225" w:rsidRPr="005F3E93" w:rsidRDefault="002E0225" w:rsidP="002E0225">
      <w:pPr>
        <w:pStyle w:val="a6"/>
        <w:numPr>
          <w:ilvl w:val="0"/>
          <w:numId w:val="16"/>
        </w:numPr>
        <w:spacing w:before="0" w:beforeAutospacing="0" w:after="0" w:afterAutospacing="0"/>
        <w:ind w:left="567" w:hanging="567"/>
        <w:contextualSpacing/>
        <w:jc w:val="both"/>
        <w:rPr>
          <w:sz w:val="28"/>
          <w:szCs w:val="28"/>
          <w:lang w:eastAsia="en-US"/>
        </w:rPr>
      </w:pPr>
      <w:r w:rsidRPr="005F3E93">
        <w:rPr>
          <w:sz w:val="28"/>
          <w:szCs w:val="28"/>
          <w:lang w:eastAsia="en-US"/>
        </w:rPr>
        <w:t xml:space="preserve">Сравнить клинико-функциональные результаты лечения пациентов с перипротезными переломами проксимального отдела бедренной кости при использовании разработанной блокирующей пластины и контрлатеральной пластины </w:t>
      </w:r>
      <w:r w:rsidRPr="005F3E93">
        <w:rPr>
          <w:sz w:val="28"/>
          <w:szCs w:val="28"/>
          <w:lang w:val="en-US" w:eastAsia="en-US"/>
        </w:rPr>
        <w:t>LISS</w:t>
      </w:r>
      <w:r w:rsidRPr="005F3E93">
        <w:rPr>
          <w:sz w:val="28"/>
          <w:szCs w:val="28"/>
          <w:lang w:eastAsia="en-US"/>
        </w:rPr>
        <w:t>.</w:t>
      </w:r>
    </w:p>
    <w:p w14:paraId="058CE70B" w14:textId="77777777" w:rsidR="002E0225" w:rsidRPr="005F3E93" w:rsidRDefault="002E0225" w:rsidP="002E0225">
      <w:pPr>
        <w:pStyle w:val="a6"/>
        <w:numPr>
          <w:ilvl w:val="0"/>
          <w:numId w:val="16"/>
        </w:numPr>
        <w:spacing w:before="0" w:beforeAutospacing="0" w:after="0" w:afterAutospacing="0"/>
        <w:ind w:left="567" w:hanging="567"/>
        <w:contextualSpacing/>
        <w:jc w:val="both"/>
        <w:rPr>
          <w:sz w:val="28"/>
          <w:szCs w:val="28"/>
          <w:lang w:eastAsia="en-US"/>
        </w:rPr>
      </w:pPr>
      <w:r w:rsidRPr="005F3E93">
        <w:rPr>
          <w:sz w:val="28"/>
          <w:szCs w:val="28"/>
          <w:lang w:eastAsia="en-US"/>
        </w:rPr>
        <w:t>Оценить рентгенологические результаты лечения пациентов с перипротезными переломами проксимального отдела бедренной кости при использовании разработанной блокирующей пластины.</w:t>
      </w:r>
    </w:p>
    <w:p w14:paraId="09883A36" w14:textId="77777777" w:rsidR="002E0225" w:rsidRPr="005F3E93" w:rsidRDefault="002E0225" w:rsidP="002E0225">
      <w:pPr>
        <w:pStyle w:val="a6"/>
        <w:spacing w:before="0" w:beforeAutospacing="0" w:after="0" w:afterAutospacing="0"/>
        <w:ind w:firstLine="567"/>
        <w:contextualSpacing/>
        <w:jc w:val="both"/>
        <w:rPr>
          <w:rStyle w:val="aa"/>
          <w:rFonts w:eastAsiaTheme="majorEastAsia"/>
          <w:bCs w:val="0"/>
          <w:sz w:val="28"/>
          <w:szCs w:val="28"/>
        </w:rPr>
      </w:pPr>
      <w:r w:rsidRPr="005F3E93">
        <w:rPr>
          <w:rStyle w:val="aa"/>
          <w:rFonts w:eastAsiaTheme="majorEastAsia"/>
          <w:sz w:val="28"/>
          <w:szCs w:val="28"/>
        </w:rPr>
        <w:t>Методы исследования</w:t>
      </w:r>
    </w:p>
    <w:p w14:paraId="4A2DD959" w14:textId="77777777" w:rsidR="002E0225" w:rsidRPr="005F3E93" w:rsidRDefault="002E0225" w:rsidP="002E0225">
      <w:pPr>
        <w:pStyle w:val="a6"/>
        <w:numPr>
          <w:ilvl w:val="0"/>
          <w:numId w:val="17"/>
        </w:numPr>
        <w:spacing w:before="0" w:beforeAutospacing="0" w:after="0" w:afterAutospacing="0"/>
        <w:ind w:left="567" w:hanging="567"/>
        <w:contextualSpacing/>
        <w:jc w:val="both"/>
        <w:rPr>
          <w:rFonts w:eastAsiaTheme="majorEastAsia"/>
          <w:sz w:val="28"/>
          <w:szCs w:val="28"/>
        </w:rPr>
      </w:pPr>
      <w:r w:rsidRPr="005F3E93">
        <w:rPr>
          <w:rFonts w:eastAsiaTheme="majorEastAsia"/>
          <w:sz w:val="28"/>
          <w:szCs w:val="28"/>
          <w:lang w:val="ru"/>
        </w:rPr>
        <w:t>Биомеханический и экспериментальный (математическое моделирование методом конечных элементов для анализа напряженно-деформированного состояния; стендовые испытания на статическую и усталостную прочность по стандарту ASTM F382-17);</w:t>
      </w:r>
    </w:p>
    <w:p w14:paraId="5BF7F9DB" w14:textId="77777777" w:rsidR="002E0225" w:rsidRPr="005F3E93" w:rsidRDefault="002E0225" w:rsidP="002E0225">
      <w:pPr>
        <w:pStyle w:val="a6"/>
        <w:numPr>
          <w:ilvl w:val="0"/>
          <w:numId w:val="17"/>
        </w:numPr>
        <w:spacing w:before="0" w:beforeAutospacing="0" w:after="0" w:afterAutospacing="0"/>
        <w:ind w:left="567" w:hanging="567"/>
        <w:contextualSpacing/>
        <w:jc w:val="both"/>
        <w:rPr>
          <w:rFonts w:eastAsiaTheme="majorEastAsia"/>
          <w:sz w:val="28"/>
          <w:szCs w:val="28"/>
        </w:rPr>
      </w:pPr>
      <w:r w:rsidRPr="005F3E93">
        <w:rPr>
          <w:rFonts w:eastAsiaTheme="majorEastAsia"/>
          <w:sz w:val="28"/>
          <w:szCs w:val="28"/>
          <w:lang w:val="ru"/>
        </w:rPr>
        <w:t>Лучевой (</w:t>
      </w:r>
      <w:r w:rsidRPr="005F3E93">
        <w:rPr>
          <w:sz w:val="28"/>
          <w:szCs w:val="28"/>
        </w:rPr>
        <w:t>построение комплекса трёхмерных моделей на основе данных компьютерной томографии бедренной кости</w:t>
      </w:r>
      <w:r w:rsidRPr="005F3E93">
        <w:rPr>
          <w:rFonts w:eastAsiaTheme="majorEastAsia"/>
          <w:sz w:val="28"/>
          <w:szCs w:val="28"/>
          <w:lang w:val="ru"/>
        </w:rPr>
        <w:t>; балльная оценка консолидации перелома по количественной шкале RUSH; рентгенография в стандартных проекциях с использованием цифровой системы PACS);</w:t>
      </w:r>
    </w:p>
    <w:p w14:paraId="53392E2F" w14:textId="77777777" w:rsidR="002E0225" w:rsidRPr="005F3E93" w:rsidRDefault="002E0225" w:rsidP="002E0225">
      <w:pPr>
        <w:pStyle w:val="a6"/>
        <w:numPr>
          <w:ilvl w:val="0"/>
          <w:numId w:val="17"/>
        </w:numPr>
        <w:spacing w:before="0" w:beforeAutospacing="0" w:after="0" w:afterAutospacing="0"/>
        <w:ind w:left="567" w:hanging="567"/>
        <w:contextualSpacing/>
        <w:jc w:val="both"/>
        <w:rPr>
          <w:rFonts w:eastAsiaTheme="majorEastAsia"/>
          <w:sz w:val="28"/>
          <w:szCs w:val="28"/>
        </w:rPr>
      </w:pPr>
      <w:r w:rsidRPr="005F3E93">
        <w:rPr>
          <w:rFonts w:eastAsiaTheme="majorEastAsia"/>
          <w:sz w:val="28"/>
          <w:szCs w:val="28"/>
          <w:lang w:val="ru"/>
        </w:rPr>
        <w:t>Клинический (мониторинг интраоперационных и ранних послеоперационных показателей: длительность оперативного вмешательства, расчетный объем интраоперационной кровопотери, сроки пребывания в отделении реанимации и общая длительность стационарного лечения; оценка функционального состояния по шкале HHS);</w:t>
      </w:r>
    </w:p>
    <w:p w14:paraId="53ADA2EE" w14:textId="77777777" w:rsidR="002E0225" w:rsidRPr="005F3E93" w:rsidRDefault="002E0225" w:rsidP="002E0225">
      <w:pPr>
        <w:pStyle w:val="a6"/>
        <w:numPr>
          <w:ilvl w:val="0"/>
          <w:numId w:val="17"/>
        </w:numPr>
        <w:spacing w:before="0" w:beforeAutospacing="0" w:after="0" w:afterAutospacing="0"/>
        <w:ind w:left="567" w:hanging="567"/>
        <w:contextualSpacing/>
        <w:jc w:val="both"/>
        <w:rPr>
          <w:rFonts w:eastAsiaTheme="majorEastAsia"/>
          <w:sz w:val="28"/>
          <w:szCs w:val="28"/>
        </w:rPr>
      </w:pPr>
      <w:r w:rsidRPr="005F3E93">
        <w:rPr>
          <w:rFonts w:eastAsiaTheme="majorEastAsia"/>
          <w:sz w:val="28"/>
          <w:szCs w:val="28"/>
          <w:lang w:val="ru"/>
        </w:rPr>
        <w:t>Качественные валидированные опросники (оценка субъективного качества жизни и функциональных возможностей пациента по шкале OHS);</w:t>
      </w:r>
    </w:p>
    <w:p w14:paraId="475066D7" w14:textId="77777777" w:rsidR="002E0225" w:rsidRPr="005F3E93" w:rsidRDefault="002E0225" w:rsidP="002E0225">
      <w:pPr>
        <w:pStyle w:val="a6"/>
        <w:numPr>
          <w:ilvl w:val="0"/>
          <w:numId w:val="17"/>
        </w:numPr>
        <w:spacing w:before="0" w:beforeAutospacing="0" w:after="0" w:afterAutospacing="0"/>
        <w:ind w:left="567" w:hanging="567"/>
        <w:contextualSpacing/>
        <w:jc w:val="both"/>
        <w:rPr>
          <w:rStyle w:val="aa"/>
          <w:rFonts w:eastAsiaTheme="majorEastAsia"/>
          <w:b w:val="0"/>
          <w:bCs w:val="0"/>
          <w:sz w:val="28"/>
          <w:szCs w:val="28"/>
        </w:rPr>
      </w:pPr>
      <w:r w:rsidRPr="005F3E93">
        <w:rPr>
          <w:rFonts w:eastAsiaTheme="majorEastAsia"/>
          <w:sz w:val="28"/>
          <w:szCs w:val="28"/>
          <w:lang w:val="ru"/>
        </w:rPr>
        <w:lastRenderedPageBreak/>
        <w:t>Статистический анализ (с применением методов непараметрической статистики: расчет медианы и межквартильного интервала, использование U-критерия Манна-Уитни для оценки достоверности межгрупповых различий)</w:t>
      </w:r>
      <w:r w:rsidRPr="005F3E93">
        <w:rPr>
          <w:rStyle w:val="aa"/>
          <w:rFonts w:eastAsiaTheme="majorEastAsia"/>
          <w:sz w:val="28"/>
          <w:szCs w:val="28"/>
        </w:rPr>
        <w:t>.</w:t>
      </w:r>
    </w:p>
    <w:p w14:paraId="728632E6" w14:textId="77777777" w:rsidR="002E0225" w:rsidRPr="005F3E93" w:rsidRDefault="002E0225" w:rsidP="002E0225">
      <w:pPr>
        <w:pStyle w:val="a6"/>
        <w:spacing w:before="0" w:beforeAutospacing="0" w:after="0" w:afterAutospacing="0"/>
        <w:ind w:firstLine="567"/>
        <w:contextualSpacing/>
        <w:jc w:val="both"/>
        <w:rPr>
          <w:rStyle w:val="aa"/>
          <w:rFonts w:eastAsiaTheme="majorEastAsia"/>
          <w:bCs w:val="0"/>
          <w:sz w:val="28"/>
          <w:szCs w:val="28"/>
        </w:rPr>
      </w:pPr>
      <w:r w:rsidRPr="005F3E93">
        <w:rPr>
          <w:rStyle w:val="aa"/>
          <w:rFonts w:eastAsiaTheme="majorEastAsia"/>
          <w:sz w:val="28"/>
          <w:szCs w:val="28"/>
        </w:rPr>
        <w:t>Научная новизна</w:t>
      </w:r>
    </w:p>
    <w:p w14:paraId="215B97DE" w14:textId="77777777" w:rsidR="002E0225" w:rsidRPr="005F3E93" w:rsidRDefault="002E0225" w:rsidP="002E0225">
      <w:pPr>
        <w:pStyle w:val="a6"/>
        <w:ind w:firstLine="567"/>
        <w:contextualSpacing/>
        <w:jc w:val="both"/>
        <w:rPr>
          <w:sz w:val="28"/>
          <w:szCs w:val="28"/>
        </w:rPr>
      </w:pPr>
      <w:r w:rsidRPr="005F3E93">
        <w:rPr>
          <w:sz w:val="28"/>
          <w:szCs w:val="28"/>
        </w:rPr>
        <w:t>Впервые разработан способ оперативного лечения перипротезного перелома проксимального отдела бедренной кости с применением блокирующей пластины, обеспечивающий стабильную фиксацию перелома при наличии ножки эндопротеза (Приложения А, Б, В).</w:t>
      </w:r>
    </w:p>
    <w:p w14:paraId="51DDF24B" w14:textId="77777777" w:rsidR="002E0225" w:rsidRPr="005F3E93" w:rsidRDefault="002E0225" w:rsidP="002E0225">
      <w:pPr>
        <w:pStyle w:val="a6"/>
        <w:ind w:firstLine="567"/>
        <w:contextualSpacing/>
        <w:jc w:val="both"/>
        <w:rPr>
          <w:sz w:val="28"/>
          <w:szCs w:val="28"/>
        </w:rPr>
      </w:pPr>
      <w:r w:rsidRPr="005F3E93">
        <w:rPr>
          <w:sz w:val="28"/>
          <w:szCs w:val="28"/>
        </w:rPr>
        <w:t>Впервые установлены биомеханические закономерности работы системы «кость-имплант» при использовании разработанной перипротезной пластины, подтверждённые результатами математического моделирования и экспериментальными испытаниями, демонстрирующими её высокую прочность и устойчивость к циклическим нагрузкам.</w:t>
      </w:r>
    </w:p>
    <w:p w14:paraId="4AA50E7F" w14:textId="77777777" w:rsidR="002E0225" w:rsidRPr="005F3E93" w:rsidRDefault="002E0225" w:rsidP="002E0225">
      <w:pPr>
        <w:pStyle w:val="a6"/>
        <w:ind w:firstLine="567"/>
        <w:contextualSpacing/>
        <w:jc w:val="both"/>
        <w:rPr>
          <w:sz w:val="28"/>
          <w:szCs w:val="28"/>
        </w:rPr>
      </w:pPr>
      <w:r w:rsidRPr="005F3E93">
        <w:rPr>
          <w:sz w:val="28"/>
          <w:szCs w:val="28"/>
        </w:rPr>
        <w:t xml:space="preserve">Впервые разработана </w:t>
      </w:r>
      <w:r w:rsidRPr="005F3E93">
        <w:rPr>
          <w:sz w:val="28"/>
          <w:szCs w:val="28"/>
          <w:lang w:eastAsia="en-GB"/>
        </w:rPr>
        <w:t>программа, обеспечивающая полный цикл обработки данных компьютерной томографии - от загрузки и анализа КТ-снимков до построения трёхмерных моделей костных структур и подготовки их к 3D-печати</w:t>
      </w:r>
      <w:r w:rsidRPr="005F3E93">
        <w:rPr>
          <w:sz w:val="28"/>
          <w:szCs w:val="28"/>
        </w:rPr>
        <w:t xml:space="preserve"> (Приложения Г, Д). </w:t>
      </w:r>
    </w:p>
    <w:p w14:paraId="392A0384" w14:textId="77777777" w:rsidR="002E0225" w:rsidRPr="005F3E93" w:rsidRDefault="002E0225" w:rsidP="002E0225">
      <w:pPr>
        <w:pStyle w:val="a6"/>
        <w:spacing w:before="0" w:beforeAutospacing="0" w:after="0" w:afterAutospacing="0"/>
        <w:ind w:firstLine="567"/>
        <w:contextualSpacing/>
        <w:jc w:val="both"/>
        <w:rPr>
          <w:sz w:val="28"/>
          <w:szCs w:val="28"/>
        </w:rPr>
      </w:pPr>
      <w:r w:rsidRPr="005F3E93">
        <w:rPr>
          <w:sz w:val="28"/>
          <w:szCs w:val="28"/>
        </w:rPr>
        <w:t>Впервые проведена сравнительная клинико-функциональная и рентгенологическая оценка исходов лечения пациентов с перипротезным переломом проксимального отдела бедренной кости с применением разработанной блокирующей пластины.</w:t>
      </w:r>
    </w:p>
    <w:p w14:paraId="1BD5AF94" w14:textId="77777777" w:rsidR="002E0225" w:rsidRPr="005F3E93" w:rsidRDefault="002E0225" w:rsidP="002E0225">
      <w:pPr>
        <w:ind w:firstLine="567"/>
        <w:contextualSpacing/>
        <w:jc w:val="both"/>
        <w:rPr>
          <w:sz w:val="28"/>
          <w:szCs w:val="28"/>
        </w:rPr>
      </w:pPr>
      <w:r w:rsidRPr="005F3E93">
        <w:rPr>
          <w:rStyle w:val="aa"/>
          <w:sz w:val="28"/>
          <w:szCs w:val="28"/>
        </w:rPr>
        <w:t>Основные положения, выносимые на защиту</w:t>
      </w:r>
    </w:p>
    <w:p w14:paraId="6FBD8553" w14:textId="77777777" w:rsidR="002E0225" w:rsidRPr="005F3E93" w:rsidRDefault="002E0225" w:rsidP="002E0225">
      <w:pPr>
        <w:pStyle w:val="a4"/>
        <w:widowControl/>
        <w:numPr>
          <w:ilvl w:val="0"/>
          <w:numId w:val="14"/>
        </w:numPr>
        <w:autoSpaceDE/>
        <w:autoSpaceDN/>
        <w:ind w:left="567" w:hanging="567"/>
        <w:contextualSpacing/>
        <w:rPr>
          <w:sz w:val="28"/>
          <w:szCs w:val="28"/>
        </w:rPr>
      </w:pPr>
      <w:r w:rsidRPr="005F3E93">
        <w:rPr>
          <w:sz w:val="28"/>
          <w:szCs w:val="28"/>
        </w:rPr>
        <w:t xml:space="preserve">Комплексное биомеханическое обоснование предложенного способа фиксации, включающее математическое моделирование системы «кость-имплант» и экспериментально-механические испытания подтверждают прочность разработанной блокирующей пластины и возможность ее применения для остеосинтеза ППБК. </w:t>
      </w:r>
    </w:p>
    <w:p w14:paraId="54B0A2B5" w14:textId="77777777" w:rsidR="002E0225" w:rsidRPr="005F3E93" w:rsidRDefault="002E0225" w:rsidP="002E0225">
      <w:pPr>
        <w:pStyle w:val="a4"/>
        <w:widowControl/>
        <w:numPr>
          <w:ilvl w:val="0"/>
          <w:numId w:val="14"/>
        </w:numPr>
        <w:autoSpaceDE/>
        <w:autoSpaceDN/>
        <w:ind w:left="567" w:hanging="567"/>
        <w:contextualSpacing/>
        <w:rPr>
          <w:sz w:val="28"/>
          <w:szCs w:val="28"/>
        </w:rPr>
      </w:pPr>
      <w:r w:rsidRPr="005F3E93">
        <w:rPr>
          <w:sz w:val="28"/>
          <w:szCs w:val="28"/>
        </w:rPr>
        <w:t xml:space="preserve">Применение «Программного обеспечения для 3D-макетов переломов» с целью моделирования переломов на основе КТ-данных пациентов позволяет провести предоперационное планирование, что приводит к уменьшению травматичности операции за счет сокращения длительности оперативного вмешательства и снижения объема кровопотери в основной группе (р&lt;0,05). </w:t>
      </w:r>
    </w:p>
    <w:p w14:paraId="175EE6C7" w14:textId="77777777" w:rsidR="002E0225" w:rsidRPr="005F3E93" w:rsidRDefault="002E0225" w:rsidP="002E0225">
      <w:pPr>
        <w:pStyle w:val="a4"/>
        <w:widowControl/>
        <w:numPr>
          <w:ilvl w:val="0"/>
          <w:numId w:val="14"/>
        </w:numPr>
        <w:autoSpaceDE/>
        <w:autoSpaceDN/>
        <w:ind w:left="567" w:hanging="567"/>
        <w:contextualSpacing/>
        <w:rPr>
          <w:sz w:val="28"/>
          <w:szCs w:val="28"/>
        </w:rPr>
      </w:pPr>
      <w:r w:rsidRPr="005F3E93">
        <w:rPr>
          <w:sz w:val="28"/>
          <w:szCs w:val="28"/>
        </w:rPr>
        <w:t>Применение разработанной блокирующей пластины и способа остеосинтеза ППБК способствует улучшению клинико-функциональных результатов лечения пациентов в основной группе по сравнению с контрольной группой по шкале HHS через 1, 3 и 6 месяцев и по шкале OHS через 1 и 3 месяца (р&lt;0,05).</w:t>
      </w:r>
    </w:p>
    <w:p w14:paraId="2EC81EC9" w14:textId="77777777" w:rsidR="002E0225" w:rsidRPr="005F3E93" w:rsidRDefault="002E0225" w:rsidP="002E0225">
      <w:pPr>
        <w:pStyle w:val="a4"/>
        <w:widowControl/>
        <w:numPr>
          <w:ilvl w:val="0"/>
          <w:numId w:val="14"/>
        </w:numPr>
        <w:autoSpaceDE/>
        <w:autoSpaceDN/>
        <w:ind w:left="567" w:hanging="567"/>
        <w:contextualSpacing/>
        <w:rPr>
          <w:sz w:val="28"/>
          <w:szCs w:val="28"/>
        </w:rPr>
      </w:pPr>
      <w:r w:rsidRPr="005F3E93">
        <w:rPr>
          <w:sz w:val="28"/>
          <w:szCs w:val="28"/>
        </w:rPr>
        <w:t>Применение разработанной блокирующей пластины для лечения пациентов с перипротезными переломами проксимального отдела бедренной кости снижает частоту рентгенологических признаков замедленного сращения по шкале RUSH к 6-му месяцу после операции в основной группе по сравнению с контрольной (р&lt;0,05), и консолидации перелома у всех пациентов к 12-му месяцу наблюдения.</w:t>
      </w:r>
    </w:p>
    <w:p w14:paraId="4E51CB3A" w14:textId="77777777" w:rsidR="002E0225" w:rsidRPr="005F3E93" w:rsidRDefault="002E0225" w:rsidP="002E0225">
      <w:pPr>
        <w:pStyle w:val="a4"/>
        <w:ind w:left="567"/>
        <w:rPr>
          <w:rStyle w:val="aa"/>
          <w:b w:val="0"/>
          <w:bCs w:val="0"/>
          <w:sz w:val="28"/>
          <w:szCs w:val="28"/>
        </w:rPr>
      </w:pPr>
      <w:r w:rsidRPr="005F3E93">
        <w:rPr>
          <w:rStyle w:val="aa"/>
          <w:sz w:val="28"/>
          <w:szCs w:val="28"/>
        </w:rPr>
        <w:t>Практическая значимость</w:t>
      </w:r>
    </w:p>
    <w:p w14:paraId="32EE517A" w14:textId="77777777" w:rsidR="002E0225" w:rsidRPr="005F3E93" w:rsidRDefault="002E0225" w:rsidP="002E0225">
      <w:pPr>
        <w:pStyle w:val="a4"/>
        <w:widowControl/>
        <w:numPr>
          <w:ilvl w:val="0"/>
          <w:numId w:val="15"/>
        </w:numPr>
        <w:autoSpaceDE/>
        <w:autoSpaceDN/>
        <w:ind w:left="567" w:hanging="567"/>
        <w:contextualSpacing/>
        <w:rPr>
          <w:b/>
          <w:strike/>
          <w:sz w:val="28"/>
          <w:szCs w:val="28"/>
        </w:rPr>
      </w:pPr>
      <w:r w:rsidRPr="005F3E93">
        <w:rPr>
          <w:sz w:val="28"/>
          <w:szCs w:val="28"/>
        </w:rPr>
        <w:lastRenderedPageBreak/>
        <w:t>Применение разработанной блокирующей пластины и способа остеосинтеза перипротезных переломов проксимального отдела бедренной кости обеспечивает надёжную фиксацию в условиях наличия ножки эндопротеза, в том числе за счёт возможности бикортикального проведения винтов.</w:t>
      </w:r>
    </w:p>
    <w:p w14:paraId="7BB89440" w14:textId="77777777" w:rsidR="002E0225" w:rsidRPr="005F3E93" w:rsidRDefault="002E0225" w:rsidP="002E0225">
      <w:pPr>
        <w:pStyle w:val="a4"/>
        <w:widowControl/>
        <w:numPr>
          <w:ilvl w:val="0"/>
          <w:numId w:val="15"/>
        </w:numPr>
        <w:autoSpaceDE/>
        <w:autoSpaceDN/>
        <w:ind w:left="567" w:hanging="567"/>
        <w:contextualSpacing/>
        <w:rPr>
          <w:b/>
          <w:sz w:val="28"/>
          <w:szCs w:val="28"/>
        </w:rPr>
      </w:pPr>
      <w:r w:rsidRPr="005F3E93">
        <w:rPr>
          <w:sz w:val="28"/>
          <w:szCs w:val="28"/>
        </w:rPr>
        <w:t>Применение разработанной блокирующей пластины способствует повышению стабильности остеосинтеза, что позволяет ускорить восстановление опорной и двигательной функции у пациентов и снизить риск послеоперационных осложнений.</w:t>
      </w:r>
    </w:p>
    <w:p w14:paraId="731C60C5" w14:textId="77777777" w:rsidR="002E0225" w:rsidRPr="005F3E93" w:rsidRDefault="002E0225" w:rsidP="002E0225">
      <w:pPr>
        <w:pStyle w:val="a4"/>
        <w:widowControl/>
        <w:numPr>
          <w:ilvl w:val="0"/>
          <w:numId w:val="15"/>
        </w:numPr>
        <w:autoSpaceDE/>
        <w:autoSpaceDN/>
        <w:ind w:left="567" w:hanging="567"/>
        <w:contextualSpacing/>
        <w:rPr>
          <w:b/>
          <w:sz w:val="28"/>
          <w:szCs w:val="28"/>
        </w:rPr>
      </w:pPr>
      <w:r w:rsidRPr="005F3E93">
        <w:rPr>
          <w:sz w:val="28"/>
          <w:szCs w:val="28"/>
        </w:rPr>
        <w:t>Разработанная пластина расширяет возможности хирургического лечения перипротезных переломов и может быть использована в клинической практике в качестве эффективной альтернативы существующим системам фиксации на территории Республики Казахстан.</w:t>
      </w:r>
    </w:p>
    <w:p w14:paraId="22B959C8" w14:textId="77777777" w:rsidR="002E0225" w:rsidRPr="005F3E93" w:rsidRDefault="002E0225" w:rsidP="002E0225">
      <w:pPr>
        <w:pStyle w:val="a4"/>
        <w:ind w:left="567"/>
        <w:rPr>
          <w:b/>
          <w:sz w:val="28"/>
          <w:szCs w:val="28"/>
        </w:rPr>
      </w:pPr>
      <w:r w:rsidRPr="005F3E93">
        <w:rPr>
          <w:b/>
          <w:bCs/>
          <w:sz w:val="28"/>
          <w:szCs w:val="28"/>
        </w:rPr>
        <w:t>Апробация диссертации</w:t>
      </w:r>
    </w:p>
    <w:p w14:paraId="3BB61D02" w14:textId="77777777" w:rsidR="002E0225" w:rsidRPr="005F3E93" w:rsidRDefault="002E0225" w:rsidP="002E0225">
      <w:pPr>
        <w:ind w:firstLine="567"/>
        <w:contextualSpacing/>
        <w:jc w:val="both"/>
        <w:rPr>
          <w:sz w:val="28"/>
          <w:szCs w:val="28"/>
        </w:rPr>
      </w:pPr>
      <w:r w:rsidRPr="005F3E93">
        <w:rPr>
          <w:sz w:val="28"/>
          <w:szCs w:val="28"/>
        </w:rPr>
        <w:t xml:space="preserve">Фрагменты работы были представлены в виде докладов на конференциях, в т.ч. с международным участием: </w:t>
      </w:r>
    </w:p>
    <w:p w14:paraId="548396EA" w14:textId="77777777" w:rsidR="002E0225" w:rsidRPr="005F3E93" w:rsidRDefault="002E0225" w:rsidP="002E0225">
      <w:pPr>
        <w:pStyle w:val="a4"/>
        <w:widowControl/>
        <w:numPr>
          <w:ilvl w:val="0"/>
          <w:numId w:val="18"/>
        </w:numPr>
        <w:autoSpaceDE/>
        <w:autoSpaceDN/>
        <w:ind w:left="567" w:hanging="567"/>
        <w:contextualSpacing/>
        <w:rPr>
          <w:sz w:val="28"/>
          <w:szCs w:val="28"/>
        </w:rPr>
      </w:pPr>
      <w:r w:rsidRPr="005F3E93">
        <w:rPr>
          <w:sz w:val="28"/>
          <w:szCs w:val="28"/>
        </w:rPr>
        <w:t xml:space="preserve">Горизонты современной травматологии и ортопедии //Международная научно-практической конференция (Туркестан, 2022 – 15 сентября); </w:t>
      </w:r>
    </w:p>
    <w:p w14:paraId="574169E5" w14:textId="77777777" w:rsidR="002E0225" w:rsidRPr="005F3E93" w:rsidRDefault="002E0225" w:rsidP="002E0225">
      <w:pPr>
        <w:pStyle w:val="a4"/>
        <w:widowControl/>
        <w:numPr>
          <w:ilvl w:val="0"/>
          <w:numId w:val="18"/>
        </w:numPr>
        <w:autoSpaceDE/>
        <w:autoSpaceDN/>
        <w:ind w:left="567" w:hanging="567"/>
        <w:contextualSpacing/>
        <w:rPr>
          <w:sz w:val="28"/>
          <w:szCs w:val="28"/>
        </w:rPr>
      </w:pPr>
      <w:r w:rsidRPr="005F3E93">
        <w:rPr>
          <w:sz w:val="28"/>
          <w:szCs w:val="28"/>
        </w:rPr>
        <w:t>Инновации в хирургии XXI века // Республиканская научно-практическая конференция  с международным участием, посвященная памяти д.м.н., профессора НАО «Медицинский Университет Караганды» Мамалинова Г.К. (Караганда, 2023 – 30 марта);</w:t>
      </w:r>
    </w:p>
    <w:p w14:paraId="03885CB3" w14:textId="77777777" w:rsidR="002E0225" w:rsidRPr="005F3E93" w:rsidRDefault="002E0225" w:rsidP="002E0225">
      <w:pPr>
        <w:pStyle w:val="a4"/>
        <w:widowControl/>
        <w:numPr>
          <w:ilvl w:val="0"/>
          <w:numId w:val="18"/>
        </w:numPr>
        <w:autoSpaceDE/>
        <w:autoSpaceDN/>
        <w:ind w:left="567" w:hanging="567"/>
        <w:contextualSpacing/>
        <w:rPr>
          <w:sz w:val="28"/>
          <w:szCs w:val="28"/>
        </w:rPr>
      </w:pPr>
      <w:r w:rsidRPr="005F3E93">
        <w:rPr>
          <w:sz w:val="28"/>
          <w:szCs w:val="28"/>
        </w:rPr>
        <w:t xml:space="preserve">Мир науки и молодежь: традиции и инновации // Научно-практическая конференция молодых ученых, магистрантов и докторантов, посвященная к Дню науки (Караганда, 2023 – 12 апреля); </w:t>
      </w:r>
    </w:p>
    <w:p w14:paraId="2158DEB9" w14:textId="77777777" w:rsidR="002E0225" w:rsidRPr="005F3E93" w:rsidRDefault="002E0225" w:rsidP="002E0225">
      <w:pPr>
        <w:pStyle w:val="a4"/>
        <w:widowControl/>
        <w:numPr>
          <w:ilvl w:val="0"/>
          <w:numId w:val="18"/>
        </w:numPr>
        <w:autoSpaceDE/>
        <w:autoSpaceDN/>
        <w:ind w:left="567" w:hanging="567"/>
        <w:contextualSpacing/>
        <w:rPr>
          <w:sz w:val="28"/>
          <w:szCs w:val="28"/>
        </w:rPr>
      </w:pPr>
      <w:r w:rsidRPr="005F3E93">
        <w:rPr>
          <w:sz w:val="28"/>
          <w:szCs w:val="28"/>
        </w:rPr>
        <w:t xml:space="preserve">Актуальные вопросы травматологии и ортопедии  //  XXIII Межвузовская конференция студентов и молодых ученых с международным участием, при поддержке SICOT (Астана, 2023 – 27 июля); </w:t>
      </w:r>
    </w:p>
    <w:p w14:paraId="696532AD" w14:textId="77777777" w:rsidR="002E0225" w:rsidRPr="005F3E93" w:rsidRDefault="002E0225" w:rsidP="002E0225">
      <w:pPr>
        <w:pStyle w:val="a4"/>
        <w:widowControl/>
        <w:numPr>
          <w:ilvl w:val="0"/>
          <w:numId w:val="18"/>
        </w:numPr>
        <w:autoSpaceDE/>
        <w:autoSpaceDN/>
        <w:ind w:left="567" w:hanging="567"/>
        <w:contextualSpacing/>
        <w:rPr>
          <w:sz w:val="28"/>
          <w:szCs w:val="28"/>
        </w:rPr>
      </w:pPr>
      <w:r w:rsidRPr="005F3E93">
        <w:rPr>
          <w:sz w:val="28"/>
          <w:szCs w:val="28"/>
        </w:rPr>
        <w:t xml:space="preserve">Батпеновские Чтения // Конкурс молодых ученых в рамках </w:t>
      </w:r>
      <w:r w:rsidRPr="005F3E93">
        <w:rPr>
          <w:sz w:val="28"/>
          <w:szCs w:val="28"/>
          <w:lang w:val="en-US"/>
        </w:rPr>
        <w:t>IV</w:t>
      </w:r>
      <w:r w:rsidRPr="005F3E93">
        <w:rPr>
          <w:sz w:val="28"/>
          <w:szCs w:val="28"/>
        </w:rPr>
        <w:t xml:space="preserve"> Съезда травматологов-ортопедов Республики Казахстан и </w:t>
      </w:r>
      <w:r w:rsidRPr="005F3E93">
        <w:rPr>
          <w:sz w:val="28"/>
          <w:szCs w:val="28"/>
          <w:lang w:val="en-US"/>
        </w:rPr>
        <w:t>III</w:t>
      </w:r>
      <w:r w:rsidRPr="005F3E93">
        <w:rPr>
          <w:sz w:val="28"/>
          <w:szCs w:val="28"/>
        </w:rPr>
        <w:t xml:space="preserve"> Съезда КАТО (Астана, 2024, 16-17 мая); </w:t>
      </w:r>
    </w:p>
    <w:p w14:paraId="6A55FE06" w14:textId="77777777" w:rsidR="002E0225" w:rsidRPr="005F3E93" w:rsidRDefault="002E0225" w:rsidP="002E0225">
      <w:pPr>
        <w:pStyle w:val="a4"/>
        <w:widowControl/>
        <w:numPr>
          <w:ilvl w:val="0"/>
          <w:numId w:val="18"/>
        </w:numPr>
        <w:autoSpaceDE/>
        <w:autoSpaceDN/>
        <w:ind w:left="567" w:hanging="567"/>
        <w:contextualSpacing/>
        <w:rPr>
          <w:sz w:val="28"/>
          <w:szCs w:val="28"/>
        </w:rPr>
      </w:pPr>
      <w:r w:rsidRPr="005F3E93">
        <w:rPr>
          <w:sz w:val="28"/>
          <w:szCs w:val="28"/>
        </w:rPr>
        <w:t>Современные достижения прикладной науки в ортопедии и травматологии // Республиканская научно-практическая конференция с международным участием (Бурабай, 2025 – 24–25 августа);</w:t>
      </w:r>
    </w:p>
    <w:p w14:paraId="7FFF0A96" w14:textId="77777777" w:rsidR="002E0225" w:rsidRPr="005F3E93" w:rsidRDefault="002E0225" w:rsidP="002E0225">
      <w:pPr>
        <w:pStyle w:val="a4"/>
        <w:widowControl/>
        <w:numPr>
          <w:ilvl w:val="0"/>
          <w:numId w:val="18"/>
        </w:numPr>
        <w:autoSpaceDE/>
        <w:autoSpaceDN/>
        <w:ind w:left="567" w:hanging="567"/>
        <w:contextualSpacing/>
        <w:rPr>
          <w:sz w:val="28"/>
          <w:szCs w:val="28"/>
        </w:rPr>
      </w:pPr>
      <w:r w:rsidRPr="005F3E93">
        <w:rPr>
          <w:sz w:val="28"/>
          <w:szCs w:val="28"/>
        </w:rPr>
        <w:t xml:space="preserve">45rd SICOT Orthopaedic World Congress  //  Международный конгресс (Мадрид, 2025 – 3-5 сентября); </w:t>
      </w:r>
    </w:p>
    <w:p w14:paraId="76461799" w14:textId="77777777" w:rsidR="002E0225" w:rsidRPr="005F3E93" w:rsidRDefault="002E0225" w:rsidP="002E0225">
      <w:pPr>
        <w:pStyle w:val="a4"/>
        <w:widowControl/>
        <w:numPr>
          <w:ilvl w:val="0"/>
          <w:numId w:val="18"/>
        </w:numPr>
        <w:autoSpaceDE/>
        <w:autoSpaceDN/>
        <w:ind w:left="567" w:hanging="567"/>
        <w:contextualSpacing/>
        <w:rPr>
          <w:sz w:val="28"/>
          <w:szCs w:val="28"/>
        </w:rPr>
      </w:pPr>
      <w:r w:rsidRPr="005F3E93">
        <w:rPr>
          <w:sz w:val="28"/>
          <w:szCs w:val="28"/>
        </w:rPr>
        <w:t xml:space="preserve">Наследие и инновации в травматологии и ортопедии // Научно-практическая конференция (г. Алматы, 2025 – 5 сентября); </w:t>
      </w:r>
    </w:p>
    <w:p w14:paraId="7A043334" w14:textId="77777777" w:rsidR="002E0225" w:rsidRPr="005F3E93" w:rsidRDefault="002E0225" w:rsidP="002E0225">
      <w:pPr>
        <w:pStyle w:val="a4"/>
        <w:widowControl/>
        <w:numPr>
          <w:ilvl w:val="0"/>
          <w:numId w:val="18"/>
        </w:numPr>
        <w:autoSpaceDE/>
        <w:autoSpaceDN/>
        <w:ind w:left="567" w:hanging="567"/>
        <w:contextualSpacing/>
        <w:rPr>
          <w:sz w:val="28"/>
          <w:szCs w:val="28"/>
        </w:rPr>
      </w:pPr>
      <w:r w:rsidRPr="005F3E93">
        <w:rPr>
          <w:sz w:val="28"/>
          <w:szCs w:val="28"/>
        </w:rPr>
        <w:t>Батпеновские Чтения // Конкурс молодых ученых (г. Караганда, 2025 – 14 октября);</w:t>
      </w:r>
    </w:p>
    <w:p w14:paraId="0E2D3E04" w14:textId="77777777" w:rsidR="002E0225" w:rsidRPr="005F3E93" w:rsidRDefault="002E0225" w:rsidP="002E0225">
      <w:pPr>
        <w:pStyle w:val="a4"/>
        <w:widowControl/>
        <w:numPr>
          <w:ilvl w:val="0"/>
          <w:numId w:val="18"/>
        </w:numPr>
        <w:autoSpaceDE/>
        <w:autoSpaceDN/>
        <w:ind w:left="567" w:hanging="567"/>
        <w:contextualSpacing/>
        <w:rPr>
          <w:sz w:val="28"/>
          <w:szCs w:val="28"/>
        </w:rPr>
      </w:pPr>
      <w:r w:rsidRPr="005F3E93">
        <w:rPr>
          <w:sz w:val="28"/>
          <w:szCs w:val="28"/>
        </w:rPr>
        <w:t xml:space="preserve">Развитие травматологии и ортопедии // Научно-практическая конференция (Наманган, 2025 – 24-25 октября); </w:t>
      </w:r>
    </w:p>
    <w:p w14:paraId="78B0D71F" w14:textId="77777777" w:rsidR="002E0225" w:rsidRPr="005F3E93" w:rsidRDefault="002E0225" w:rsidP="002E0225">
      <w:pPr>
        <w:pStyle w:val="a4"/>
        <w:widowControl/>
        <w:numPr>
          <w:ilvl w:val="0"/>
          <w:numId w:val="18"/>
        </w:numPr>
        <w:autoSpaceDE/>
        <w:autoSpaceDN/>
        <w:ind w:left="567" w:hanging="567"/>
        <w:contextualSpacing/>
        <w:rPr>
          <w:b/>
          <w:bCs/>
          <w:sz w:val="28"/>
          <w:szCs w:val="28"/>
        </w:rPr>
      </w:pPr>
      <w:r w:rsidRPr="005F3E93">
        <w:rPr>
          <w:sz w:val="28"/>
          <w:szCs w:val="28"/>
        </w:rPr>
        <w:t xml:space="preserve">Работа была апробирована на расширенном заседании Кафедры хирургических болезней НАО «Медицинский Университет Караганды», протокол №11, </w:t>
      </w:r>
      <w:r w:rsidRPr="005F3E93">
        <w:rPr>
          <w:sz w:val="28"/>
          <w:szCs w:val="28"/>
          <w:highlight w:val="yellow"/>
        </w:rPr>
        <w:t>от 14.06.2023 года</w:t>
      </w:r>
      <w:r w:rsidRPr="005F3E93">
        <w:rPr>
          <w:sz w:val="28"/>
          <w:szCs w:val="28"/>
        </w:rPr>
        <w:t>.</w:t>
      </w:r>
    </w:p>
    <w:p w14:paraId="3339BEE4" w14:textId="77777777" w:rsidR="002E0225" w:rsidRPr="005F3E93" w:rsidRDefault="002E0225" w:rsidP="002E0225">
      <w:pPr>
        <w:ind w:firstLine="567"/>
        <w:contextualSpacing/>
        <w:jc w:val="both"/>
        <w:rPr>
          <w:b/>
          <w:bCs/>
          <w:sz w:val="28"/>
          <w:szCs w:val="28"/>
        </w:rPr>
      </w:pPr>
      <w:r w:rsidRPr="005F3E93">
        <w:rPr>
          <w:b/>
          <w:bCs/>
          <w:sz w:val="28"/>
          <w:szCs w:val="28"/>
        </w:rPr>
        <w:t>Публикации</w:t>
      </w:r>
    </w:p>
    <w:p w14:paraId="495D09C5" w14:textId="77777777" w:rsidR="002E0225" w:rsidRPr="005F3E93" w:rsidRDefault="002E0225" w:rsidP="002E0225">
      <w:pPr>
        <w:ind w:firstLine="567"/>
        <w:contextualSpacing/>
        <w:jc w:val="both"/>
        <w:rPr>
          <w:sz w:val="28"/>
          <w:szCs w:val="28"/>
        </w:rPr>
      </w:pPr>
      <w:r w:rsidRPr="005F3E93">
        <w:rPr>
          <w:sz w:val="28"/>
          <w:szCs w:val="28"/>
        </w:rPr>
        <w:t xml:space="preserve">Основные положения и результаты исследования отражены  в 14 научных </w:t>
      </w:r>
      <w:r w:rsidRPr="005F3E93">
        <w:rPr>
          <w:sz w:val="28"/>
          <w:szCs w:val="28"/>
        </w:rPr>
        <w:lastRenderedPageBreak/>
        <w:t xml:space="preserve">работах, из них: 1 публикация </w:t>
      </w:r>
      <w:r w:rsidRPr="005F3E93">
        <w:rPr>
          <w:color w:val="000000"/>
          <w:sz w:val="28"/>
          <w:szCs w:val="28"/>
        </w:rPr>
        <w:t>в рецензируемом издании, имеющее</w:t>
      </w:r>
      <w:r w:rsidRPr="005F3E93">
        <w:rPr>
          <w:sz w:val="28"/>
          <w:szCs w:val="28"/>
        </w:rPr>
        <w:t xml:space="preserve"> в базе данных Scopus показатель процентиль по CiteScore не менее 35-ти; 3 публикации в изданиях, рекомендуемых Комитетом по контролю в сфере образования и науки Министерства образования и науки Республики Казахстан; 1 учебно-методический комплекс и 3 тезиса в материалах международных научно-практических конференций</w:t>
      </w:r>
      <w:r w:rsidRPr="005F3E93">
        <w:rPr>
          <w:color w:val="000000"/>
          <w:sz w:val="28"/>
          <w:szCs w:val="28"/>
        </w:rPr>
        <w:t xml:space="preserve">; </w:t>
      </w:r>
      <w:r w:rsidRPr="005F3E93">
        <w:rPr>
          <w:sz w:val="28"/>
          <w:szCs w:val="28"/>
        </w:rPr>
        <w:t>1 патент выданный Национальным институтом интеллектуальной собственности РК,</w:t>
      </w:r>
      <w:r w:rsidRPr="005F3E93">
        <w:rPr>
          <w:color w:val="000000"/>
          <w:sz w:val="28"/>
          <w:szCs w:val="28"/>
        </w:rPr>
        <w:t xml:space="preserve"> 1 заявка на патент; 3 авторских свидетельства  и 1 акт внедрения </w:t>
      </w:r>
      <w:r w:rsidRPr="005F3E93">
        <w:rPr>
          <w:sz w:val="28"/>
          <w:szCs w:val="28"/>
        </w:rPr>
        <w:t>в клиническую практику:</w:t>
      </w:r>
    </w:p>
    <w:p w14:paraId="114C9559" w14:textId="77777777" w:rsidR="002E0225" w:rsidRPr="005F3E93" w:rsidRDefault="002E0225" w:rsidP="002E0225">
      <w:pPr>
        <w:pStyle w:val="a4"/>
        <w:widowControl/>
        <w:numPr>
          <w:ilvl w:val="0"/>
          <w:numId w:val="19"/>
        </w:numPr>
        <w:autoSpaceDE/>
        <w:autoSpaceDN/>
        <w:ind w:left="567" w:hanging="567"/>
        <w:contextualSpacing/>
        <w:rPr>
          <w:sz w:val="28"/>
          <w:szCs w:val="28"/>
          <w:lang w:val="en-US"/>
        </w:rPr>
      </w:pPr>
      <w:r w:rsidRPr="005F3E93">
        <w:rPr>
          <w:sz w:val="28"/>
          <w:szCs w:val="28"/>
          <w:lang w:val="en-US"/>
        </w:rPr>
        <w:t xml:space="preserve">Balgazarov A., Balgazarov S., Batpen A., et al. «Clinical and Epidemiological Characteristics of Periprosthetic Femoral Fractures Treated with an Anatomically Contoured Locking Plate: A Five-Year Single-Center Experience from the National Scientific Center of Traumatology and Orthopedics, Astana, Kazakhstan»  // Orthopedic Reviews. 2025;17. </w:t>
      </w:r>
    </w:p>
    <w:p w14:paraId="420A3573" w14:textId="77777777" w:rsidR="002E0225" w:rsidRPr="005F3E93" w:rsidRDefault="002E0225" w:rsidP="002E0225">
      <w:pPr>
        <w:pStyle w:val="a4"/>
        <w:widowControl/>
        <w:numPr>
          <w:ilvl w:val="0"/>
          <w:numId w:val="19"/>
        </w:numPr>
        <w:autoSpaceDE/>
        <w:autoSpaceDN/>
        <w:ind w:left="567" w:hanging="567"/>
        <w:contextualSpacing/>
        <w:rPr>
          <w:sz w:val="28"/>
          <w:szCs w:val="28"/>
          <w:lang w:val="en-US"/>
        </w:rPr>
      </w:pPr>
      <w:r w:rsidRPr="005F3E93">
        <w:rPr>
          <w:sz w:val="28"/>
          <w:szCs w:val="28"/>
        </w:rPr>
        <w:t>Балгазаров А.С., Бәтпен А.Н., Балгазаров С.С., и др. «Лечение перипротезных переломов бедренной кости после тотального эндопротезирования тазобедренного сустава. Обзор</w:t>
      </w:r>
      <w:r w:rsidRPr="005F3E93">
        <w:rPr>
          <w:sz w:val="28"/>
          <w:szCs w:val="28"/>
          <w:lang w:val="en-US"/>
        </w:rPr>
        <w:t xml:space="preserve"> </w:t>
      </w:r>
      <w:r w:rsidRPr="005F3E93">
        <w:rPr>
          <w:sz w:val="28"/>
          <w:szCs w:val="28"/>
        </w:rPr>
        <w:t>литературы</w:t>
      </w:r>
      <w:r w:rsidRPr="005F3E93">
        <w:rPr>
          <w:sz w:val="28"/>
          <w:szCs w:val="28"/>
          <w:lang w:val="en-US"/>
        </w:rPr>
        <w:t>» // Traumatology and Orthop</w:t>
      </w:r>
      <w:r w:rsidRPr="005F3E93">
        <w:rPr>
          <w:sz w:val="28"/>
          <w:szCs w:val="28"/>
        </w:rPr>
        <w:t>а</w:t>
      </w:r>
      <w:r w:rsidRPr="005F3E93">
        <w:rPr>
          <w:sz w:val="28"/>
          <w:szCs w:val="28"/>
          <w:lang w:val="en-US"/>
        </w:rPr>
        <w:t xml:space="preserve">edics of Kazakhstan. Special issue. – </w:t>
      </w:r>
      <w:r w:rsidRPr="005F3E93">
        <w:rPr>
          <w:sz w:val="28"/>
          <w:szCs w:val="28"/>
        </w:rPr>
        <w:t>Астана</w:t>
      </w:r>
      <w:r w:rsidRPr="005F3E93">
        <w:rPr>
          <w:sz w:val="28"/>
          <w:szCs w:val="28"/>
          <w:lang w:val="en-US"/>
        </w:rPr>
        <w:t>. – 2023.  – Vol</w:t>
      </w:r>
      <w:r w:rsidRPr="005F3E93">
        <w:rPr>
          <w:sz w:val="28"/>
          <w:szCs w:val="28"/>
        </w:rPr>
        <w:t>.</w:t>
      </w:r>
      <w:r w:rsidRPr="005F3E93">
        <w:rPr>
          <w:sz w:val="28"/>
          <w:szCs w:val="28"/>
          <w:lang w:val="en-US"/>
        </w:rPr>
        <w:t xml:space="preserve"> </w:t>
      </w:r>
      <w:r w:rsidRPr="005F3E93">
        <w:rPr>
          <w:sz w:val="28"/>
          <w:szCs w:val="28"/>
        </w:rPr>
        <w:t xml:space="preserve">69. </w:t>
      </w:r>
      <w:r w:rsidRPr="005F3E93">
        <w:rPr>
          <w:sz w:val="28"/>
          <w:szCs w:val="28"/>
          <w:lang w:val="en-US"/>
        </w:rPr>
        <w:t xml:space="preserve">- № 3. – </w:t>
      </w:r>
      <w:r w:rsidRPr="005F3E93">
        <w:rPr>
          <w:sz w:val="28"/>
          <w:szCs w:val="28"/>
        </w:rPr>
        <w:t>С</w:t>
      </w:r>
      <w:r w:rsidRPr="005F3E93">
        <w:rPr>
          <w:sz w:val="28"/>
          <w:szCs w:val="28"/>
          <w:lang w:val="en-US"/>
        </w:rPr>
        <w:t>.4-11.</w:t>
      </w:r>
    </w:p>
    <w:p w14:paraId="1CB14682" w14:textId="77777777" w:rsidR="002E0225" w:rsidRPr="005F3E93" w:rsidRDefault="002E0225" w:rsidP="002E0225">
      <w:pPr>
        <w:pStyle w:val="a4"/>
        <w:widowControl/>
        <w:numPr>
          <w:ilvl w:val="0"/>
          <w:numId w:val="19"/>
        </w:numPr>
        <w:autoSpaceDE/>
        <w:autoSpaceDN/>
        <w:ind w:left="567" w:hanging="567"/>
        <w:contextualSpacing/>
        <w:rPr>
          <w:sz w:val="28"/>
          <w:szCs w:val="28"/>
          <w:lang w:val="en-US"/>
        </w:rPr>
      </w:pPr>
      <w:r w:rsidRPr="005F3E93">
        <w:rPr>
          <w:sz w:val="28"/>
          <w:szCs w:val="28"/>
          <w:lang w:val="en-US"/>
        </w:rPr>
        <w:t>Balgazarov A., Batpen A., Balgazarov S., et al. «Mathematical Modeling of a Plate for Fixation of Periprosthetic Fractures of the Proximal Femur»  //  Traumatology and Orthop</w:t>
      </w:r>
      <w:r w:rsidRPr="005F3E93">
        <w:rPr>
          <w:sz w:val="28"/>
          <w:szCs w:val="28"/>
        </w:rPr>
        <w:t>а</w:t>
      </w:r>
      <w:r w:rsidRPr="005F3E93">
        <w:rPr>
          <w:sz w:val="28"/>
          <w:szCs w:val="28"/>
          <w:lang w:val="en-US"/>
        </w:rPr>
        <w:t xml:space="preserve">edics of Kazakhstan, – 2024. – Vol. 74. - № 3. – </w:t>
      </w:r>
      <w:r w:rsidRPr="005F3E93">
        <w:rPr>
          <w:sz w:val="28"/>
          <w:szCs w:val="28"/>
        </w:rPr>
        <w:t>С</w:t>
      </w:r>
      <w:r w:rsidRPr="005F3E93">
        <w:rPr>
          <w:sz w:val="28"/>
          <w:szCs w:val="28"/>
          <w:lang w:val="en-US"/>
        </w:rPr>
        <w:t>.4-9.</w:t>
      </w:r>
    </w:p>
    <w:p w14:paraId="57EAB8E0" w14:textId="77777777" w:rsidR="002E0225" w:rsidRPr="005F3E93" w:rsidRDefault="002E0225" w:rsidP="002E0225">
      <w:pPr>
        <w:pStyle w:val="a4"/>
        <w:widowControl/>
        <w:numPr>
          <w:ilvl w:val="0"/>
          <w:numId w:val="19"/>
        </w:numPr>
        <w:autoSpaceDE/>
        <w:autoSpaceDN/>
        <w:ind w:left="567" w:hanging="567"/>
        <w:contextualSpacing/>
        <w:rPr>
          <w:sz w:val="28"/>
          <w:szCs w:val="28"/>
          <w:lang w:val="en-US"/>
        </w:rPr>
      </w:pPr>
      <w:r w:rsidRPr="005F3E93">
        <w:rPr>
          <w:sz w:val="28"/>
          <w:szCs w:val="28"/>
          <w:lang w:val="en-US"/>
        </w:rPr>
        <w:t>Balgazarov A., Balgazarov S., Abilov R., et al. «Osteosynthesis of a Periprosthetic Fracture of the Proximal Femur Type B2 Using a Developed Anatomical Locking Plate. A Case Report»  // Traumatology and Orthop</w:t>
      </w:r>
      <w:r w:rsidRPr="005F3E93">
        <w:rPr>
          <w:sz w:val="28"/>
          <w:szCs w:val="28"/>
        </w:rPr>
        <w:t>а</w:t>
      </w:r>
      <w:r w:rsidRPr="005F3E93">
        <w:rPr>
          <w:sz w:val="28"/>
          <w:szCs w:val="28"/>
          <w:lang w:val="en-US"/>
        </w:rPr>
        <w:t xml:space="preserve">edics of Kazakhstan. Special issue. – </w:t>
      </w:r>
      <w:r w:rsidRPr="005F3E93">
        <w:rPr>
          <w:sz w:val="28"/>
          <w:szCs w:val="28"/>
        </w:rPr>
        <w:t>Астана</w:t>
      </w:r>
      <w:r w:rsidRPr="005F3E93">
        <w:rPr>
          <w:sz w:val="28"/>
          <w:szCs w:val="28"/>
          <w:lang w:val="en-US"/>
        </w:rPr>
        <w:t>. – 2026.  – Vol</w:t>
      </w:r>
      <w:r w:rsidRPr="005F3E93">
        <w:rPr>
          <w:sz w:val="28"/>
          <w:szCs w:val="28"/>
        </w:rPr>
        <w:t>.</w:t>
      </w:r>
      <w:r w:rsidRPr="005F3E93">
        <w:rPr>
          <w:sz w:val="28"/>
          <w:szCs w:val="28"/>
          <w:lang w:val="en-US"/>
        </w:rPr>
        <w:t xml:space="preserve"> 77.  – </w:t>
      </w:r>
      <w:r w:rsidRPr="005F3E93">
        <w:rPr>
          <w:sz w:val="28"/>
          <w:szCs w:val="28"/>
        </w:rPr>
        <w:t>С</w:t>
      </w:r>
      <w:r w:rsidRPr="005F3E93">
        <w:rPr>
          <w:sz w:val="28"/>
          <w:szCs w:val="28"/>
          <w:lang w:val="en-US"/>
        </w:rPr>
        <w:t>. jto041.</w:t>
      </w:r>
    </w:p>
    <w:p w14:paraId="62C3466F" w14:textId="77777777" w:rsidR="002E0225" w:rsidRPr="005F3E93" w:rsidRDefault="002E0225" w:rsidP="002E0225">
      <w:pPr>
        <w:pStyle w:val="a4"/>
        <w:widowControl/>
        <w:numPr>
          <w:ilvl w:val="0"/>
          <w:numId w:val="19"/>
        </w:numPr>
        <w:autoSpaceDE/>
        <w:autoSpaceDN/>
        <w:ind w:left="567" w:hanging="567"/>
        <w:contextualSpacing/>
        <w:rPr>
          <w:sz w:val="28"/>
          <w:szCs w:val="28"/>
        </w:rPr>
      </w:pPr>
      <w:r w:rsidRPr="00C275A0">
        <w:rPr>
          <w:sz w:val="28"/>
          <w:szCs w:val="28"/>
        </w:rPr>
        <w:t>«Накостный остеосинтез перипротезных переломов проксимального отдела бедренной кости пластиной ННЦТО» // методические рекомендации. –</w:t>
      </w:r>
      <w:r w:rsidRPr="005F3E93">
        <w:rPr>
          <w:sz w:val="28"/>
          <w:szCs w:val="28"/>
        </w:rPr>
        <w:t xml:space="preserve"> Астана: ННЦТО им. академика Н.Д. Батпенова. – 2025. – 22 с.</w:t>
      </w:r>
    </w:p>
    <w:p w14:paraId="78720117" w14:textId="77777777" w:rsidR="002E0225" w:rsidRDefault="002E0225" w:rsidP="002E0225">
      <w:pPr>
        <w:pStyle w:val="a4"/>
        <w:widowControl/>
        <w:numPr>
          <w:ilvl w:val="0"/>
          <w:numId w:val="19"/>
        </w:numPr>
        <w:autoSpaceDE/>
        <w:autoSpaceDN/>
        <w:ind w:left="567" w:hanging="567"/>
        <w:contextualSpacing/>
        <w:rPr>
          <w:sz w:val="28"/>
          <w:szCs w:val="28"/>
        </w:rPr>
      </w:pPr>
      <w:r w:rsidRPr="005F3E93">
        <w:rPr>
          <w:sz w:val="28"/>
          <w:szCs w:val="28"/>
        </w:rPr>
        <w:t xml:space="preserve">Балгазаров А.С., Балгазаров С.С., Белокобылов А.А., и др. «Опыт применения накостной пластины отечественной разработки в лечении перипротезных переломов проксимального отдела бедренной кости» // </w:t>
      </w:r>
      <w:r w:rsidRPr="005F3E93">
        <w:rPr>
          <w:sz w:val="28"/>
          <w:szCs w:val="28"/>
          <w:lang w:val="en-US"/>
        </w:rPr>
        <w:t>Traumatology</w:t>
      </w:r>
      <w:r w:rsidRPr="005F3E93">
        <w:rPr>
          <w:sz w:val="28"/>
          <w:szCs w:val="28"/>
        </w:rPr>
        <w:t xml:space="preserve"> </w:t>
      </w:r>
      <w:r w:rsidRPr="005F3E93">
        <w:rPr>
          <w:sz w:val="28"/>
          <w:szCs w:val="28"/>
          <w:lang w:val="en-US"/>
        </w:rPr>
        <w:t>and</w:t>
      </w:r>
      <w:r w:rsidRPr="005F3E93">
        <w:rPr>
          <w:sz w:val="28"/>
          <w:szCs w:val="28"/>
        </w:rPr>
        <w:t xml:space="preserve"> </w:t>
      </w:r>
      <w:r w:rsidRPr="005F3E93">
        <w:rPr>
          <w:sz w:val="28"/>
          <w:szCs w:val="28"/>
          <w:lang w:val="en-US"/>
        </w:rPr>
        <w:t>Orthop</w:t>
      </w:r>
      <w:r w:rsidRPr="005F3E93">
        <w:rPr>
          <w:sz w:val="28"/>
          <w:szCs w:val="28"/>
        </w:rPr>
        <w:t>а</w:t>
      </w:r>
      <w:r w:rsidRPr="005F3E93">
        <w:rPr>
          <w:sz w:val="28"/>
          <w:szCs w:val="28"/>
          <w:lang w:val="en-US"/>
        </w:rPr>
        <w:t>edics</w:t>
      </w:r>
      <w:r w:rsidRPr="005F3E93">
        <w:rPr>
          <w:sz w:val="28"/>
          <w:szCs w:val="28"/>
        </w:rPr>
        <w:t xml:space="preserve"> </w:t>
      </w:r>
      <w:r w:rsidRPr="005F3E93">
        <w:rPr>
          <w:sz w:val="28"/>
          <w:szCs w:val="28"/>
          <w:lang w:val="en-US"/>
        </w:rPr>
        <w:t>of</w:t>
      </w:r>
      <w:r w:rsidRPr="005F3E93">
        <w:rPr>
          <w:sz w:val="28"/>
          <w:szCs w:val="28"/>
        </w:rPr>
        <w:t xml:space="preserve"> </w:t>
      </w:r>
      <w:r w:rsidRPr="005F3E93">
        <w:rPr>
          <w:sz w:val="28"/>
          <w:szCs w:val="28"/>
          <w:lang w:val="en-US"/>
        </w:rPr>
        <w:t>Kazakhstan</w:t>
      </w:r>
      <w:r w:rsidRPr="005F3E93">
        <w:rPr>
          <w:sz w:val="28"/>
          <w:szCs w:val="28"/>
        </w:rPr>
        <w:t xml:space="preserve">. </w:t>
      </w:r>
      <w:r w:rsidRPr="005F3E93">
        <w:rPr>
          <w:sz w:val="28"/>
          <w:szCs w:val="28"/>
          <w:lang w:val="en-US"/>
        </w:rPr>
        <w:t>Special</w:t>
      </w:r>
      <w:r w:rsidRPr="005F3E93">
        <w:rPr>
          <w:sz w:val="28"/>
          <w:szCs w:val="28"/>
        </w:rPr>
        <w:t xml:space="preserve"> </w:t>
      </w:r>
      <w:r w:rsidRPr="005F3E93">
        <w:rPr>
          <w:sz w:val="28"/>
          <w:szCs w:val="28"/>
          <w:lang w:val="en-US"/>
        </w:rPr>
        <w:t>issue</w:t>
      </w:r>
      <w:r w:rsidRPr="005F3E93">
        <w:rPr>
          <w:sz w:val="28"/>
          <w:szCs w:val="28"/>
        </w:rPr>
        <w:t xml:space="preserve">. – Астана. – 2024.  – </w:t>
      </w:r>
      <w:r w:rsidRPr="005F3E93">
        <w:rPr>
          <w:sz w:val="28"/>
          <w:szCs w:val="28"/>
          <w:lang w:val="en-US"/>
        </w:rPr>
        <w:t>Vol</w:t>
      </w:r>
      <w:r w:rsidRPr="005F3E93">
        <w:rPr>
          <w:sz w:val="28"/>
          <w:szCs w:val="28"/>
        </w:rPr>
        <w:t>. 73.  – С. 70-71.</w:t>
      </w:r>
    </w:p>
    <w:p w14:paraId="48A0B75B" w14:textId="77777777" w:rsidR="002E0225" w:rsidRPr="00C275A0" w:rsidRDefault="002E0225" w:rsidP="002E0225">
      <w:pPr>
        <w:pStyle w:val="a4"/>
        <w:widowControl/>
        <w:numPr>
          <w:ilvl w:val="0"/>
          <w:numId w:val="19"/>
        </w:numPr>
        <w:autoSpaceDE/>
        <w:autoSpaceDN/>
        <w:ind w:left="567" w:hanging="567"/>
        <w:contextualSpacing/>
        <w:rPr>
          <w:sz w:val="28"/>
          <w:szCs w:val="28"/>
        </w:rPr>
      </w:pPr>
      <w:r w:rsidRPr="005F3E93">
        <w:rPr>
          <w:sz w:val="28"/>
          <w:szCs w:val="28"/>
        </w:rPr>
        <w:t>Балгазаров А.С., Балгазаров С.С., Белокобылов А.А., и др. «</w:t>
      </w:r>
      <w:r w:rsidRPr="00C275A0">
        <w:rPr>
          <w:sz w:val="28"/>
          <w:szCs w:val="28"/>
        </w:rPr>
        <w:t>Клиническое сравнение применения модернизированной пластины с бикортикальной фиксацией винтов и интеграцией серкляжей при лечении перипротезных переломов бедра типа В2 по Ванкуверской классификации</w:t>
      </w:r>
      <w:r w:rsidRPr="005F3E93">
        <w:rPr>
          <w:sz w:val="28"/>
          <w:szCs w:val="28"/>
        </w:rPr>
        <w:t xml:space="preserve">» // </w:t>
      </w:r>
      <w:r w:rsidRPr="00C275A0">
        <w:rPr>
          <w:sz w:val="28"/>
          <w:szCs w:val="28"/>
          <w:lang w:val="en-US"/>
        </w:rPr>
        <w:t>Traumatology</w:t>
      </w:r>
      <w:r w:rsidRPr="00C275A0">
        <w:rPr>
          <w:sz w:val="28"/>
          <w:szCs w:val="28"/>
        </w:rPr>
        <w:t xml:space="preserve"> </w:t>
      </w:r>
      <w:r w:rsidRPr="00C275A0">
        <w:rPr>
          <w:sz w:val="28"/>
          <w:szCs w:val="28"/>
          <w:lang w:val="en-US"/>
        </w:rPr>
        <w:t>and</w:t>
      </w:r>
      <w:r w:rsidRPr="00C275A0">
        <w:rPr>
          <w:sz w:val="28"/>
          <w:szCs w:val="28"/>
        </w:rPr>
        <w:t xml:space="preserve"> </w:t>
      </w:r>
      <w:r w:rsidRPr="00C275A0">
        <w:rPr>
          <w:sz w:val="28"/>
          <w:szCs w:val="28"/>
          <w:lang w:val="en-US"/>
        </w:rPr>
        <w:t>Orthop</w:t>
      </w:r>
      <w:r w:rsidRPr="00C275A0">
        <w:rPr>
          <w:sz w:val="28"/>
          <w:szCs w:val="28"/>
        </w:rPr>
        <w:t>а</w:t>
      </w:r>
      <w:r w:rsidRPr="00C275A0">
        <w:rPr>
          <w:sz w:val="28"/>
          <w:szCs w:val="28"/>
          <w:lang w:val="en-US"/>
        </w:rPr>
        <w:t>edics</w:t>
      </w:r>
      <w:r w:rsidRPr="00C275A0">
        <w:rPr>
          <w:sz w:val="28"/>
          <w:szCs w:val="28"/>
        </w:rPr>
        <w:t xml:space="preserve"> </w:t>
      </w:r>
      <w:r w:rsidRPr="00C275A0">
        <w:rPr>
          <w:sz w:val="28"/>
          <w:szCs w:val="28"/>
          <w:lang w:val="en-US"/>
        </w:rPr>
        <w:t>of</w:t>
      </w:r>
      <w:r w:rsidRPr="00C275A0">
        <w:rPr>
          <w:sz w:val="28"/>
          <w:szCs w:val="28"/>
        </w:rPr>
        <w:t xml:space="preserve"> </w:t>
      </w:r>
      <w:r w:rsidRPr="00C275A0">
        <w:rPr>
          <w:sz w:val="28"/>
          <w:szCs w:val="28"/>
          <w:lang w:val="en-US"/>
        </w:rPr>
        <w:t>Kazakhstan</w:t>
      </w:r>
      <w:r w:rsidRPr="00C275A0">
        <w:rPr>
          <w:sz w:val="28"/>
          <w:szCs w:val="28"/>
        </w:rPr>
        <w:t xml:space="preserve">. </w:t>
      </w:r>
      <w:r w:rsidRPr="00C275A0">
        <w:rPr>
          <w:sz w:val="28"/>
          <w:szCs w:val="28"/>
          <w:lang w:val="en-US"/>
        </w:rPr>
        <w:t>Special</w:t>
      </w:r>
      <w:r w:rsidRPr="00C275A0">
        <w:rPr>
          <w:sz w:val="28"/>
          <w:szCs w:val="28"/>
        </w:rPr>
        <w:t xml:space="preserve"> </w:t>
      </w:r>
      <w:r w:rsidRPr="00C275A0">
        <w:rPr>
          <w:sz w:val="28"/>
          <w:szCs w:val="28"/>
          <w:lang w:val="en-US"/>
        </w:rPr>
        <w:t>issue</w:t>
      </w:r>
      <w:r w:rsidRPr="00C275A0">
        <w:rPr>
          <w:sz w:val="28"/>
          <w:szCs w:val="28"/>
        </w:rPr>
        <w:t xml:space="preserve">. – Астана. – 2024.  – </w:t>
      </w:r>
      <w:r w:rsidRPr="00C275A0">
        <w:rPr>
          <w:sz w:val="28"/>
          <w:szCs w:val="28"/>
          <w:lang w:val="en-US"/>
        </w:rPr>
        <w:t>Vol</w:t>
      </w:r>
      <w:r w:rsidRPr="00C275A0">
        <w:rPr>
          <w:sz w:val="28"/>
          <w:szCs w:val="28"/>
        </w:rPr>
        <w:t>. 7</w:t>
      </w:r>
      <w:r>
        <w:rPr>
          <w:sz w:val="28"/>
          <w:szCs w:val="28"/>
        </w:rPr>
        <w:t>6</w:t>
      </w:r>
      <w:r w:rsidRPr="00C275A0">
        <w:rPr>
          <w:sz w:val="28"/>
          <w:szCs w:val="28"/>
        </w:rPr>
        <w:t>.  – С. 70-71.</w:t>
      </w:r>
    </w:p>
    <w:p w14:paraId="58A6FC64" w14:textId="77777777" w:rsidR="002E0225" w:rsidRPr="005F3E93" w:rsidRDefault="002E0225" w:rsidP="002E0225">
      <w:pPr>
        <w:pStyle w:val="a4"/>
        <w:widowControl/>
        <w:numPr>
          <w:ilvl w:val="0"/>
          <w:numId w:val="19"/>
        </w:numPr>
        <w:autoSpaceDE/>
        <w:autoSpaceDN/>
        <w:ind w:left="567" w:hanging="567"/>
        <w:contextualSpacing/>
        <w:rPr>
          <w:sz w:val="28"/>
          <w:szCs w:val="28"/>
        </w:rPr>
      </w:pPr>
      <w:r w:rsidRPr="005F3E93">
        <w:rPr>
          <w:sz w:val="28"/>
          <w:szCs w:val="28"/>
          <w:lang w:val="en-US"/>
        </w:rPr>
        <w:t>Balgazarov A., Balgazarov S., Batpen A., et al. «Application Of A Modernized Plate With Bicortical Screw Fixation And Serclage Integration Through Transverse Foramen In The Treatment Of Periprosthetic Fractures Of The Proximal Femur Type B2 Of The Vancouver Classification»  // OrthoEvidence. SICOT 2025: Modernized Plate Fixation for Vancouver B2 Periprosthetic Proximal Femur Fractures. ACE</w:t>
      </w:r>
      <w:r w:rsidRPr="005F3E93">
        <w:rPr>
          <w:sz w:val="28"/>
          <w:szCs w:val="28"/>
        </w:rPr>
        <w:t xml:space="preserve"> </w:t>
      </w:r>
      <w:r w:rsidRPr="005F3E93">
        <w:rPr>
          <w:sz w:val="28"/>
          <w:szCs w:val="28"/>
          <w:lang w:val="en-US"/>
        </w:rPr>
        <w:t>Report</w:t>
      </w:r>
      <w:r w:rsidRPr="005F3E93">
        <w:rPr>
          <w:sz w:val="28"/>
          <w:szCs w:val="28"/>
        </w:rPr>
        <w:t xml:space="preserve">. 2025;13(16):58. </w:t>
      </w:r>
    </w:p>
    <w:p w14:paraId="192D7C78" w14:textId="77777777" w:rsidR="002E0225" w:rsidRPr="005F3E93" w:rsidRDefault="002E0225" w:rsidP="002E0225">
      <w:pPr>
        <w:pStyle w:val="a4"/>
        <w:widowControl/>
        <w:numPr>
          <w:ilvl w:val="0"/>
          <w:numId w:val="19"/>
        </w:numPr>
        <w:autoSpaceDE/>
        <w:autoSpaceDN/>
        <w:ind w:left="567" w:hanging="567"/>
        <w:contextualSpacing/>
        <w:rPr>
          <w:sz w:val="28"/>
          <w:szCs w:val="28"/>
        </w:rPr>
      </w:pPr>
      <w:r w:rsidRPr="005F3E93">
        <w:rPr>
          <w:sz w:val="28"/>
          <w:szCs w:val="28"/>
        </w:rPr>
        <w:lastRenderedPageBreak/>
        <w:t>Патент на полезную модель №9212 от 07.06.2024 года «Пластина для фиксации перипротезных переломов проксимального отдела бедренной кости» (Приложение А).</w:t>
      </w:r>
    </w:p>
    <w:p w14:paraId="010CCFE7" w14:textId="77777777" w:rsidR="002E0225" w:rsidRPr="005F3E93" w:rsidRDefault="002E0225" w:rsidP="002E0225">
      <w:pPr>
        <w:pStyle w:val="a4"/>
        <w:widowControl/>
        <w:numPr>
          <w:ilvl w:val="0"/>
          <w:numId w:val="19"/>
        </w:numPr>
        <w:autoSpaceDE/>
        <w:autoSpaceDN/>
        <w:ind w:left="567" w:hanging="567"/>
        <w:contextualSpacing/>
        <w:rPr>
          <w:sz w:val="28"/>
          <w:szCs w:val="28"/>
        </w:rPr>
      </w:pPr>
      <w:r w:rsidRPr="005F3E93">
        <w:rPr>
          <w:sz w:val="28"/>
          <w:szCs w:val="28"/>
        </w:rPr>
        <w:t>Заявка на патент №2024-52824 от 09.10.2024 года «Способ оперативного лечения перипротезного перелома проксимального отдела бедренной кости блокируемой пластиной отечественного производства» (Приложение Б).</w:t>
      </w:r>
    </w:p>
    <w:p w14:paraId="63908F42" w14:textId="77777777" w:rsidR="002E0225" w:rsidRPr="005F3E93" w:rsidRDefault="002E0225" w:rsidP="002E0225">
      <w:pPr>
        <w:pStyle w:val="a4"/>
        <w:widowControl/>
        <w:numPr>
          <w:ilvl w:val="0"/>
          <w:numId w:val="19"/>
        </w:numPr>
        <w:autoSpaceDE/>
        <w:autoSpaceDN/>
        <w:ind w:left="567" w:hanging="567"/>
        <w:contextualSpacing/>
        <w:rPr>
          <w:sz w:val="28"/>
          <w:szCs w:val="28"/>
        </w:rPr>
      </w:pPr>
      <w:r w:rsidRPr="005F3E93">
        <w:rPr>
          <w:sz w:val="28"/>
          <w:szCs w:val="28"/>
        </w:rPr>
        <w:t>Свидетельство о внесении сведений в государственный реестр прав на объекты, охраняемые авторским правом. № 27665 от «5» июля 2022 года «Оптимизация оперативного лечения перипротезных переломов проксимального отдела бедра методом блокирующего остеосинтеза» (Приложение В).</w:t>
      </w:r>
    </w:p>
    <w:p w14:paraId="3BD4B59D" w14:textId="77777777" w:rsidR="002E0225" w:rsidRPr="005F3E93" w:rsidRDefault="002E0225" w:rsidP="002E0225">
      <w:pPr>
        <w:pStyle w:val="a4"/>
        <w:widowControl/>
        <w:numPr>
          <w:ilvl w:val="0"/>
          <w:numId w:val="19"/>
        </w:numPr>
        <w:autoSpaceDE/>
        <w:autoSpaceDN/>
        <w:ind w:left="567" w:hanging="567"/>
        <w:contextualSpacing/>
        <w:rPr>
          <w:sz w:val="28"/>
          <w:szCs w:val="28"/>
        </w:rPr>
      </w:pPr>
      <w:r w:rsidRPr="005F3E93">
        <w:rPr>
          <w:sz w:val="28"/>
          <w:szCs w:val="28"/>
        </w:rPr>
        <w:t>Свидетельство о внесении сведений в государственный реестр прав на объекты, охраняемые авторским правом. № 51761 от «22» ноября 2024 года «Обработка КТ снимков для создания 3D-моделей перипротезных переломов проксимального отдела бедренной кости» (Приложение Г).</w:t>
      </w:r>
    </w:p>
    <w:p w14:paraId="6A4816C8" w14:textId="77777777" w:rsidR="002E0225" w:rsidRPr="005F3E93" w:rsidRDefault="002E0225" w:rsidP="002E0225">
      <w:pPr>
        <w:pStyle w:val="a4"/>
        <w:widowControl/>
        <w:numPr>
          <w:ilvl w:val="0"/>
          <w:numId w:val="19"/>
        </w:numPr>
        <w:autoSpaceDE/>
        <w:autoSpaceDN/>
        <w:ind w:left="567" w:hanging="567"/>
        <w:contextualSpacing/>
        <w:rPr>
          <w:sz w:val="28"/>
          <w:szCs w:val="28"/>
        </w:rPr>
      </w:pPr>
      <w:r w:rsidRPr="005F3E93">
        <w:rPr>
          <w:sz w:val="28"/>
          <w:szCs w:val="28"/>
        </w:rPr>
        <w:t>Свидетельство о внесении сведений в государственный реестр прав на объекты, охраняемые авторским правом. № 50890 от «30» октября 2024 года «Предоперационное планирование перипротезных переломов проксимального отдела бедренной кости с применением аддитивных технологий и компьютерного моделирования» (Приложение Д).</w:t>
      </w:r>
    </w:p>
    <w:p w14:paraId="6A9EF32F" w14:textId="77777777" w:rsidR="002E0225" w:rsidRPr="005F3E93" w:rsidRDefault="002E0225" w:rsidP="002E0225">
      <w:pPr>
        <w:pStyle w:val="a4"/>
        <w:widowControl/>
        <w:numPr>
          <w:ilvl w:val="0"/>
          <w:numId w:val="19"/>
        </w:numPr>
        <w:autoSpaceDE/>
        <w:autoSpaceDN/>
        <w:ind w:left="567" w:hanging="567"/>
        <w:contextualSpacing/>
        <w:rPr>
          <w:sz w:val="28"/>
          <w:szCs w:val="28"/>
        </w:rPr>
      </w:pPr>
      <w:r w:rsidRPr="005F3E93">
        <w:rPr>
          <w:sz w:val="28"/>
          <w:szCs w:val="28"/>
        </w:rPr>
        <w:t>Акт внедрения в клиническую практику: «Способ погружного остеосинтеза перипротезных переломов проксимального отдела бедренной кости разработанной отечественной пластины с угловой стабильностью» (Приложение Е).</w:t>
      </w:r>
    </w:p>
    <w:p w14:paraId="6EE44DEE" w14:textId="77777777" w:rsidR="002E0225" w:rsidRPr="005F3E93" w:rsidRDefault="002E0225" w:rsidP="002E0225">
      <w:pPr>
        <w:ind w:firstLine="567"/>
        <w:contextualSpacing/>
        <w:jc w:val="both"/>
        <w:rPr>
          <w:b/>
          <w:bCs/>
          <w:sz w:val="28"/>
          <w:szCs w:val="28"/>
        </w:rPr>
      </w:pPr>
      <w:r w:rsidRPr="005F3E93">
        <w:rPr>
          <w:b/>
          <w:bCs/>
          <w:sz w:val="28"/>
          <w:szCs w:val="28"/>
        </w:rPr>
        <w:t>Связь диссертации с другими научно-исследовательскими работами</w:t>
      </w:r>
    </w:p>
    <w:p w14:paraId="478E86F7" w14:textId="77777777" w:rsidR="002E0225" w:rsidRPr="005F3E93" w:rsidRDefault="002E0225" w:rsidP="002E0225">
      <w:pPr>
        <w:ind w:firstLine="567"/>
        <w:contextualSpacing/>
        <w:jc w:val="both"/>
        <w:rPr>
          <w:sz w:val="28"/>
          <w:szCs w:val="28"/>
        </w:rPr>
      </w:pPr>
      <w:r w:rsidRPr="005F3E93">
        <w:rPr>
          <w:sz w:val="28"/>
          <w:szCs w:val="28"/>
        </w:rPr>
        <w:t>Диссертационная работа выполнена в рамках научно-технической программы программно-целевого финансирования Министерства здравоохранения Республики Казахстан №BR11065157 «Разработка и научное обоснование инновационных технологий для повышения эффективности диагностики, лечения повреждений, последствий травм, заболеваний конечностей, позвоночника и таза».</w:t>
      </w:r>
    </w:p>
    <w:p w14:paraId="41DC93F6" w14:textId="77777777" w:rsidR="002E0225" w:rsidRPr="005F3E93" w:rsidRDefault="002E0225" w:rsidP="002E0225">
      <w:pPr>
        <w:ind w:firstLine="567"/>
        <w:jc w:val="both"/>
        <w:rPr>
          <w:b/>
          <w:bCs/>
          <w:sz w:val="28"/>
          <w:szCs w:val="28"/>
        </w:rPr>
      </w:pPr>
      <w:r w:rsidRPr="005F3E93">
        <w:rPr>
          <w:b/>
          <w:bCs/>
          <w:sz w:val="28"/>
          <w:szCs w:val="28"/>
        </w:rPr>
        <w:t xml:space="preserve">Внедрение в практику </w:t>
      </w:r>
    </w:p>
    <w:p w14:paraId="4625233A" w14:textId="77777777" w:rsidR="002E0225" w:rsidRPr="005F3E93" w:rsidRDefault="002E0225" w:rsidP="002E0225">
      <w:pPr>
        <w:ind w:firstLine="567"/>
        <w:jc w:val="both"/>
        <w:rPr>
          <w:sz w:val="28"/>
          <w:szCs w:val="28"/>
        </w:rPr>
      </w:pPr>
      <w:r w:rsidRPr="005F3E93">
        <w:rPr>
          <w:sz w:val="28"/>
          <w:szCs w:val="28"/>
        </w:rPr>
        <w:t xml:space="preserve">Оформлен  акт внедрения в клиническую практику: «Способ погружного остеосинтеза перипротезных переломов проксимального отдела бедренной кости разработанной отечественной пластины с угловой стабильностью» (Приложение </w:t>
      </w:r>
      <w:r w:rsidRPr="005F3E93">
        <w:rPr>
          <w:sz w:val="28"/>
          <w:szCs w:val="28"/>
          <w:lang w:val="kk-KZ"/>
        </w:rPr>
        <w:t>Е</w:t>
      </w:r>
      <w:r w:rsidRPr="005F3E93">
        <w:rPr>
          <w:sz w:val="28"/>
          <w:szCs w:val="28"/>
        </w:rPr>
        <w:t>).</w:t>
      </w:r>
    </w:p>
    <w:p w14:paraId="19C54043" w14:textId="77777777" w:rsidR="002E0225" w:rsidRPr="005F3E93" w:rsidRDefault="002E0225" w:rsidP="002E0225">
      <w:pPr>
        <w:ind w:firstLine="567"/>
        <w:contextualSpacing/>
        <w:jc w:val="both"/>
        <w:rPr>
          <w:b/>
          <w:bCs/>
          <w:sz w:val="28"/>
          <w:szCs w:val="28"/>
        </w:rPr>
      </w:pPr>
      <w:r w:rsidRPr="005F3E93">
        <w:rPr>
          <w:b/>
          <w:bCs/>
          <w:sz w:val="28"/>
          <w:szCs w:val="28"/>
        </w:rPr>
        <w:t>Личный вклад автора</w:t>
      </w:r>
    </w:p>
    <w:p w14:paraId="3F3F1C29" w14:textId="77777777" w:rsidR="002E0225" w:rsidRPr="005F3E93" w:rsidRDefault="002E0225" w:rsidP="002E0225">
      <w:pPr>
        <w:ind w:firstLine="567"/>
        <w:contextualSpacing/>
        <w:jc w:val="both"/>
        <w:rPr>
          <w:sz w:val="28"/>
          <w:szCs w:val="28"/>
        </w:rPr>
      </w:pPr>
      <w:r w:rsidRPr="005F3E93">
        <w:rPr>
          <w:sz w:val="28"/>
          <w:szCs w:val="28"/>
        </w:rPr>
        <w:t xml:space="preserve">Выполнен обзор литературы существующих методов лечения перипротезных переломов проксимального отдела бедренной кости и их недостатков. Совместно с научным руководителем, заведующими отделения ортопедии 4 ННЦТО имени академика Н.Д. Батпенова разработана новая блокирующая пластина для экстрамедуллярного остеосинтеза перипротезного перелома бедренной кости типа В по классификации Vancouver. Произведен набор пациентов в ННЦТО имени академика Н.Д. Батпенова для участия в исследовании. Принимал участие в лечении пациентов в ННЦТО имени академика Н.Д. Батпенова на период сбора клинического материала. Проведен </w:t>
      </w:r>
      <w:r w:rsidRPr="005F3E93">
        <w:rPr>
          <w:sz w:val="28"/>
          <w:szCs w:val="28"/>
        </w:rPr>
        <w:lastRenderedPageBreak/>
        <w:t>анализ и статистическая обработка клинических и инструментально-лабораторных данных у пациентов с перипротезными переломами проксимального отдела бедренной кости, находящихся на стационарном лечении в ННЦТО имени академика Н.Д. Батпенова в 2021-2024 гг. Весь материал систематизирован, документирован и оформлен в виде диссертации лично автором.</w:t>
      </w:r>
    </w:p>
    <w:p w14:paraId="73283838" w14:textId="77777777" w:rsidR="002E0225" w:rsidRPr="005F3E93" w:rsidRDefault="002E0225" w:rsidP="002E0225">
      <w:pPr>
        <w:ind w:firstLine="567"/>
        <w:contextualSpacing/>
        <w:jc w:val="both"/>
        <w:rPr>
          <w:b/>
          <w:bCs/>
          <w:sz w:val="28"/>
          <w:szCs w:val="28"/>
        </w:rPr>
      </w:pPr>
      <w:r w:rsidRPr="005F3E93">
        <w:rPr>
          <w:b/>
          <w:bCs/>
          <w:sz w:val="28"/>
          <w:szCs w:val="28"/>
        </w:rPr>
        <w:t>Объем и структура диссертации</w:t>
      </w:r>
    </w:p>
    <w:p w14:paraId="79B6A595" w14:textId="77935298" w:rsidR="00572D38" w:rsidRPr="00572D38" w:rsidRDefault="002E0225" w:rsidP="002E0225">
      <w:pPr>
        <w:ind w:firstLine="567"/>
        <w:contextualSpacing/>
        <w:jc w:val="both"/>
        <w:rPr>
          <w:sz w:val="28"/>
          <w:szCs w:val="28"/>
        </w:rPr>
      </w:pPr>
      <w:r w:rsidRPr="005F3E93">
        <w:rPr>
          <w:color w:val="000000"/>
          <w:sz w:val="28"/>
          <w:szCs w:val="28"/>
        </w:rPr>
        <w:t xml:space="preserve">Диссертация написана на русском языке, изложена на </w:t>
      </w:r>
      <w:r w:rsidRPr="005D58A9">
        <w:rPr>
          <w:color w:val="000000"/>
          <w:sz w:val="28"/>
          <w:szCs w:val="28"/>
        </w:rPr>
        <w:t>112</w:t>
      </w:r>
      <w:r w:rsidRPr="005F3E93">
        <w:rPr>
          <w:color w:val="000000"/>
          <w:sz w:val="28"/>
          <w:szCs w:val="28"/>
        </w:rPr>
        <w:t xml:space="preserve"> страницах печатного компьютерного текста, включающая титульный лист, содержание, нормативные ссылки, определения, обозначения и сокращения, введение, основную часть, заключение, выводы, практические рекомендации и список использованной литературы. Диссертация иллюстрирована 46 рисунками и 15 таблицами. Список использованной литературы состоит из 136 источника</w:t>
      </w:r>
      <w:r>
        <w:rPr>
          <w:color w:val="000000"/>
          <w:sz w:val="28"/>
          <w:szCs w:val="28"/>
        </w:rPr>
        <w:t>.</w:t>
      </w:r>
    </w:p>
    <w:sectPr w:rsidR="00572D38" w:rsidRPr="00572D38" w:rsidSect="003F19B8">
      <w:pgSz w:w="11910" w:h="16840"/>
      <w:pgMar w:top="1060" w:right="708" w:bottom="709"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205"/>
    <w:multiLevelType w:val="hybridMultilevel"/>
    <w:tmpl w:val="EA58BBEC"/>
    <w:lvl w:ilvl="0" w:tplc="F44EE6B6">
      <w:start w:val="1"/>
      <w:numFmt w:val="decimal"/>
      <w:lvlText w:val="%1."/>
      <w:lvlJc w:val="left"/>
      <w:pPr>
        <w:ind w:left="927" w:hanging="360"/>
      </w:pPr>
      <w:rPr>
        <w:rFonts w:hint="default"/>
        <w:b w:val="0"/>
        <w:bCs w:val="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09EF3DB4"/>
    <w:multiLevelType w:val="hybridMultilevel"/>
    <w:tmpl w:val="CE8C8862"/>
    <w:lvl w:ilvl="0" w:tplc="AEF0D372">
      <w:start w:val="1"/>
      <w:numFmt w:val="decimal"/>
      <w:lvlText w:val="%1."/>
      <w:lvlJc w:val="left"/>
      <w:pPr>
        <w:ind w:left="140" w:hanging="312"/>
      </w:pPr>
      <w:rPr>
        <w:rFonts w:ascii="Times New Roman" w:eastAsia="Times New Roman" w:hAnsi="Times New Roman" w:cs="Times New Roman" w:hint="default"/>
        <w:b w:val="0"/>
        <w:bCs w:val="0"/>
        <w:i w:val="0"/>
        <w:iCs w:val="0"/>
        <w:spacing w:val="0"/>
        <w:w w:val="99"/>
        <w:sz w:val="28"/>
        <w:szCs w:val="28"/>
        <w:lang w:val="ru-RU" w:eastAsia="en-US" w:bidi="ar-SA"/>
      </w:rPr>
    </w:lvl>
    <w:lvl w:ilvl="1" w:tplc="5A3E5A30">
      <w:numFmt w:val="bullet"/>
      <w:lvlText w:val="•"/>
      <w:lvlJc w:val="left"/>
      <w:pPr>
        <w:ind w:left="1089" w:hanging="312"/>
      </w:pPr>
      <w:rPr>
        <w:rFonts w:hint="default"/>
        <w:lang w:val="ru-RU" w:eastAsia="en-US" w:bidi="ar-SA"/>
      </w:rPr>
    </w:lvl>
    <w:lvl w:ilvl="2" w:tplc="3AC297F8">
      <w:numFmt w:val="bullet"/>
      <w:lvlText w:val="•"/>
      <w:lvlJc w:val="left"/>
      <w:pPr>
        <w:ind w:left="2039" w:hanging="312"/>
      </w:pPr>
      <w:rPr>
        <w:rFonts w:hint="default"/>
        <w:lang w:val="ru-RU" w:eastAsia="en-US" w:bidi="ar-SA"/>
      </w:rPr>
    </w:lvl>
    <w:lvl w:ilvl="3" w:tplc="788CEE46">
      <w:numFmt w:val="bullet"/>
      <w:lvlText w:val="•"/>
      <w:lvlJc w:val="left"/>
      <w:pPr>
        <w:ind w:left="2989" w:hanging="312"/>
      </w:pPr>
      <w:rPr>
        <w:rFonts w:hint="default"/>
        <w:lang w:val="ru-RU" w:eastAsia="en-US" w:bidi="ar-SA"/>
      </w:rPr>
    </w:lvl>
    <w:lvl w:ilvl="4" w:tplc="B240C890">
      <w:numFmt w:val="bullet"/>
      <w:lvlText w:val="•"/>
      <w:lvlJc w:val="left"/>
      <w:pPr>
        <w:ind w:left="3938" w:hanging="312"/>
      </w:pPr>
      <w:rPr>
        <w:rFonts w:hint="default"/>
        <w:lang w:val="ru-RU" w:eastAsia="en-US" w:bidi="ar-SA"/>
      </w:rPr>
    </w:lvl>
    <w:lvl w:ilvl="5" w:tplc="B504D514">
      <w:numFmt w:val="bullet"/>
      <w:lvlText w:val="•"/>
      <w:lvlJc w:val="left"/>
      <w:pPr>
        <w:ind w:left="4888" w:hanging="312"/>
      </w:pPr>
      <w:rPr>
        <w:rFonts w:hint="default"/>
        <w:lang w:val="ru-RU" w:eastAsia="en-US" w:bidi="ar-SA"/>
      </w:rPr>
    </w:lvl>
    <w:lvl w:ilvl="6" w:tplc="E9B2EA36">
      <w:numFmt w:val="bullet"/>
      <w:lvlText w:val="•"/>
      <w:lvlJc w:val="left"/>
      <w:pPr>
        <w:ind w:left="5838" w:hanging="312"/>
      </w:pPr>
      <w:rPr>
        <w:rFonts w:hint="default"/>
        <w:lang w:val="ru-RU" w:eastAsia="en-US" w:bidi="ar-SA"/>
      </w:rPr>
    </w:lvl>
    <w:lvl w:ilvl="7" w:tplc="DA5A42F6">
      <w:numFmt w:val="bullet"/>
      <w:lvlText w:val="•"/>
      <w:lvlJc w:val="left"/>
      <w:pPr>
        <w:ind w:left="6787" w:hanging="312"/>
      </w:pPr>
      <w:rPr>
        <w:rFonts w:hint="default"/>
        <w:lang w:val="ru-RU" w:eastAsia="en-US" w:bidi="ar-SA"/>
      </w:rPr>
    </w:lvl>
    <w:lvl w:ilvl="8" w:tplc="6A222562">
      <w:numFmt w:val="bullet"/>
      <w:lvlText w:val="•"/>
      <w:lvlJc w:val="left"/>
      <w:pPr>
        <w:ind w:left="7737" w:hanging="312"/>
      </w:pPr>
      <w:rPr>
        <w:rFonts w:hint="default"/>
        <w:lang w:val="ru-RU" w:eastAsia="en-US" w:bidi="ar-SA"/>
      </w:rPr>
    </w:lvl>
  </w:abstractNum>
  <w:abstractNum w:abstractNumId="2" w15:restartNumberingAfterBreak="0">
    <w:nsid w:val="18F221E8"/>
    <w:multiLevelType w:val="hybridMultilevel"/>
    <w:tmpl w:val="E136829A"/>
    <w:lvl w:ilvl="0" w:tplc="F7228FCE">
      <w:numFmt w:val="bullet"/>
      <w:lvlText w:val="●"/>
      <w:lvlJc w:val="left"/>
      <w:pPr>
        <w:ind w:left="140" w:hanging="721"/>
      </w:pPr>
      <w:rPr>
        <w:rFonts w:ascii="Microsoft Sans Serif" w:eastAsia="Microsoft Sans Serif" w:hAnsi="Microsoft Sans Serif" w:cs="Microsoft Sans Serif" w:hint="default"/>
        <w:b w:val="0"/>
        <w:bCs w:val="0"/>
        <w:i w:val="0"/>
        <w:iCs w:val="0"/>
        <w:spacing w:val="0"/>
        <w:w w:val="112"/>
        <w:sz w:val="28"/>
        <w:szCs w:val="28"/>
        <w:lang w:val="ru-RU" w:eastAsia="en-US" w:bidi="ar-SA"/>
      </w:rPr>
    </w:lvl>
    <w:lvl w:ilvl="1" w:tplc="51162112">
      <w:numFmt w:val="bullet"/>
      <w:lvlText w:val="•"/>
      <w:lvlJc w:val="left"/>
      <w:pPr>
        <w:ind w:left="1089" w:hanging="721"/>
      </w:pPr>
      <w:rPr>
        <w:rFonts w:hint="default"/>
        <w:lang w:val="ru-RU" w:eastAsia="en-US" w:bidi="ar-SA"/>
      </w:rPr>
    </w:lvl>
    <w:lvl w:ilvl="2" w:tplc="0B924B44">
      <w:numFmt w:val="bullet"/>
      <w:lvlText w:val="•"/>
      <w:lvlJc w:val="left"/>
      <w:pPr>
        <w:ind w:left="2039" w:hanging="721"/>
      </w:pPr>
      <w:rPr>
        <w:rFonts w:hint="default"/>
        <w:lang w:val="ru-RU" w:eastAsia="en-US" w:bidi="ar-SA"/>
      </w:rPr>
    </w:lvl>
    <w:lvl w:ilvl="3" w:tplc="EF7CEFA0">
      <w:numFmt w:val="bullet"/>
      <w:lvlText w:val="•"/>
      <w:lvlJc w:val="left"/>
      <w:pPr>
        <w:ind w:left="2989" w:hanging="721"/>
      </w:pPr>
      <w:rPr>
        <w:rFonts w:hint="default"/>
        <w:lang w:val="ru-RU" w:eastAsia="en-US" w:bidi="ar-SA"/>
      </w:rPr>
    </w:lvl>
    <w:lvl w:ilvl="4" w:tplc="965E3F1A">
      <w:numFmt w:val="bullet"/>
      <w:lvlText w:val="•"/>
      <w:lvlJc w:val="left"/>
      <w:pPr>
        <w:ind w:left="3938" w:hanging="721"/>
      </w:pPr>
      <w:rPr>
        <w:rFonts w:hint="default"/>
        <w:lang w:val="ru-RU" w:eastAsia="en-US" w:bidi="ar-SA"/>
      </w:rPr>
    </w:lvl>
    <w:lvl w:ilvl="5" w:tplc="5210B452">
      <w:numFmt w:val="bullet"/>
      <w:lvlText w:val="•"/>
      <w:lvlJc w:val="left"/>
      <w:pPr>
        <w:ind w:left="4888" w:hanging="721"/>
      </w:pPr>
      <w:rPr>
        <w:rFonts w:hint="default"/>
        <w:lang w:val="ru-RU" w:eastAsia="en-US" w:bidi="ar-SA"/>
      </w:rPr>
    </w:lvl>
    <w:lvl w:ilvl="6" w:tplc="5D6A0B0C">
      <w:numFmt w:val="bullet"/>
      <w:lvlText w:val="•"/>
      <w:lvlJc w:val="left"/>
      <w:pPr>
        <w:ind w:left="5838" w:hanging="721"/>
      </w:pPr>
      <w:rPr>
        <w:rFonts w:hint="default"/>
        <w:lang w:val="ru-RU" w:eastAsia="en-US" w:bidi="ar-SA"/>
      </w:rPr>
    </w:lvl>
    <w:lvl w:ilvl="7" w:tplc="10B2B9BE">
      <w:numFmt w:val="bullet"/>
      <w:lvlText w:val="•"/>
      <w:lvlJc w:val="left"/>
      <w:pPr>
        <w:ind w:left="6787" w:hanging="721"/>
      </w:pPr>
      <w:rPr>
        <w:rFonts w:hint="default"/>
        <w:lang w:val="ru-RU" w:eastAsia="en-US" w:bidi="ar-SA"/>
      </w:rPr>
    </w:lvl>
    <w:lvl w:ilvl="8" w:tplc="286654E0">
      <w:numFmt w:val="bullet"/>
      <w:lvlText w:val="•"/>
      <w:lvlJc w:val="left"/>
      <w:pPr>
        <w:ind w:left="7737" w:hanging="721"/>
      </w:pPr>
      <w:rPr>
        <w:rFonts w:hint="default"/>
        <w:lang w:val="ru-RU" w:eastAsia="en-US" w:bidi="ar-SA"/>
      </w:rPr>
    </w:lvl>
  </w:abstractNum>
  <w:abstractNum w:abstractNumId="3" w15:restartNumberingAfterBreak="0">
    <w:nsid w:val="1F3021BB"/>
    <w:multiLevelType w:val="hybridMultilevel"/>
    <w:tmpl w:val="A74C7C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25509F"/>
    <w:multiLevelType w:val="hybridMultilevel"/>
    <w:tmpl w:val="6C021476"/>
    <w:lvl w:ilvl="0" w:tplc="4D4E1220">
      <w:start w:val="1"/>
      <w:numFmt w:val="decimal"/>
      <w:lvlText w:val="%1."/>
      <w:lvlJc w:val="left"/>
      <w:pPr>
        <w:ind w:left="140" w:hanging="721"/>
      </w:pPr>
      <w:rPr>
        <w:rFonts w:ascii="Times New Roman" w:eastAsia="Times New Roman" w:hAnsi="Times New Roman" w:cs="Times New Roman" w:hint="default"/>
        <w:b w:val="0"/>
        <w:bCs w:val="0"/>
        <w:i w:val="0"/>
        <w:iCs w:val="0"/>
        <w:spacing w:val="0"/>
        <w:w w:val="99"/>
        <w:sz w:val="28"/>
        <w:szCs w:val="28"/>
        <w:lang w:val="ru-RU" w:eastAsia="en-US" w:bidi="ar-SA"/>
      </w:rPr>
    </w:lvl>
    <w:lvl w:ilvl="1" w:tplc="D7EE3FEA">
      <w:numFmt w:val="bullet"/>
      <w:lvlText w:val="•"/>
      <w:lvlJc w:val="left"/>
      <w:pPr>
        <w:ind w:left="1089" w:hanging="721"/>
      </w:pPr>
      <w:rPr>
        <w:rFonts w:hint="default"/>
        <w:lang w:val="ru-RU" w:eastAsia="en-US" w:bidi="ar-SA"/>
      </w:rPr>
    </w:lvl>
    <w:lvl w:ilvl="2" w:tplc="5784DAEC">
      <w:numFmt w:val="bullet"/>
      <w:lvlText w:val="•"/>
      <w:lvlJc w:val="left"/>
      <w:pPr>
        <w:ind w:left="2039" w:hanging="721"/>
      </w:pPr>
      <w:rPr>
        <w:rFonts w:hint="default"/>
        <w:lang w:val="ru-RU" w:eastAsia="en-US" w:bidi="ar-SA"/>
      </w:rPr>
    </w:lvl>
    <w:lvl w:ilvl="3" w:tplc="1DC6AF8A">
      <w:numFmt w:val="bullet"/>
      <w:lvlText w:val="•"/>
      <w:lvlJc w:val="left"/>
      <w:pPr>
        <w:ind w:left="2989" w:hanging="721"/>
      </w:pPr>
      <w:rPr>
        <w:rFonts w:hint="default"/>
        <w:lang w:val="ru-RU" w:eastAsia="en-US" w:bidi="ar-SA"/>
      </w:rPr>
    </w:lvl>
    <w:lvl w:ilvl="4" w:tplc="EBBC33A4">
      <w:numFmt w:val="bullet"/>
      <w:lvlText w:val="•"/>
      <w:lvlJc w:val="left"/>
      <w:pPr>
        <w:ind w:left="3938" w:hanging="721"/>
      </w:pPr>
      <w:rPr>
        <w:rFonts w:hint="default"/>
        <w:lang w:val="ru-RU" w:eastAsia="en-US" w:bidi="ar-SA"/>
      </w:rPr>
    </w:lvl>
    <w:lvl w:ilvl="5" w:tplc="6D805C5C">
      <w:numFmt w:val="bullet"/>
      <w:lvlText w:val="•"/>
      <w:lvlJc w:val="left"/>
      <w:pPr>
        <w:ind w:left="4888" w:hanging="721"/>
      </w:pPr>
      <w:rPr>
        <w:rFonts w:hint="default"/>
        <w:lang w:val="ru-RU" w:eastAsia="en-US" w:bidi="ar-SA"/>
      </w:rPr>
    </w:lvl>
    <w:lvl w:ilvl="6" w:tplc="CE0E9270">
      <w:numFmt w:val="bullet"/>
      <w:lvlText w:val="•"/>
      <w:lvlJc w:val="left"/>
      <w:pPr>
        <w:ind w:left="5838" w:hanging="721"/>
      </w:pPr>
      <w:rPr>
        <w:rFonts w:hint="default"/>
        <w:lang w:val="ru-RU" w:eastAsia="en-US" w:bidi="ar-SA"/>
      </w:rPr>
    </w:lvl>
    <w:lvl w:ilvl="7" w:tplc="3AD436D2">
      <w:numFmt w:val="bullet"/>
      <w:lvlText w:val="•"/>
      <w:lvlJc w:val="left"/>
      <w:pPr>
        <w:ind w:left="6787" w:hanging="721"/>
      </w:pPr>
      <w:rPr>
        <w:rFonts w:hint="default"/>
        <w:lang w:val="ru-RU" w:eastAsia="en-US" w:bidi="ar-SA"/>
      </w:rPr>
    </w:lvl>
    <w:lvl w:ilvl="8" w:tplc="A68019FE">
      <w:numFmt w:val="bullet"/>
      <w:lvlText w:val="•"/>
      <w:lvlJc w:val="left"/>
      <w:pPr>
        <w:ind w:left="7737" w:hanging="721"/>
      </w:pPr>
      <w:rPr>
        <w:rFonts w:hint="default"/>
        <w:lang w:val="ru-RU" w:eastAsia="en-US" w:bidi="ar-SA"/>
      </w:rPr>
    </w:lvl>
  </w:abstractNum>
  <w:abstractNum w:abstractNumId="5" w15:restartNumberingAfterBreak="0">
    <w:nsid w:val="260C522B"/>
    <w:multiLevelType w:val="hybridMultilevel"/>
    <w:tmpl w:val="170A5A32"/>
    <w:lvl w:ilvl="0" w:tplc="08A6060C">
      <w:start w:val="5"/>
      <w:numFmt w:val="decimal"/>
      <w:lvlText w:val="%1."/>
      <w:lvlJc w:val="left"/>
      <w:pPr>
        <w:ind w:left="1863" w:hanging="8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6793632"/>
    <w:multiLevelType w:val="multilevel"/>
    <w:tmpl w:val="1734A966"/>
    <w:lvl w:ilvl="0">
      <w:start w:val="3"/>
      <w:numFmt w:val="decimal"/>
      <w:lvlText w:val="%1."/>
      <w:lvlJc w:val="left"/>
      <w:pPr>
        <w:ind w:left="720" w:hanging="360"/>
      </w:pPr>
      <w:rPr>
        <w:rFonts w:ascii="Times New Roman" w:eastAsia="Times New Roman" w:hAnsi="Times New Roman" w:cs="Times New Roman" w:hint="default"/>
        <w:b w:val="0"/>
        <w:bCs/>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 w15:restartNumberingAfterBreak="0">
    <w:nsid w:val="293A5360"/>
    <w:multiLevelType w:val="hybridMultilevel"/>
    <w:tmpl w:val="63063D36"/>
    <w:lvl w:ilvl="0" w:tplc="96AE1BDA">
      <w:start w:val="1"/>
      <w:numFmt w:val="decimal"/>
      <w:lvlText w:val="%1."/>
      <w:lvlJc w:val="left"/>
      <w:pPr>
        <w:ind w:left="1080" w:hanging="360"/>
      </w:pPr>
      <w:rPr>
        <w:rFonts w:ascii="Times New Roman" w:eastAsiaTheme="minorHAnsi" w:hAnsi="Times New Roman" w:cs="Times New Roman"/>
        <w:b w:val="0"/>
        <w:strike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A07082E"/>
    <w:multiLevelType w:val="hybridMultilevel"/>
    <w:tmpl w:val="923A29D0"/>
    <w:lvl w:ilvl="0" w:tplc="03E00A82">
      <w:start w:val="1"/>
      <w:numFmt w:val="decimal"/>
      <w:lvlText w:val="%1."/>
      <w:lvlJc w:val="left"/>
      <w:pPr>
        <w:ind w:left="1863" w:hanging="87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9" w15:restartNumberingAfterBreak="0">
    <w:nsid w:val="2C381EAF"/>
    <w:multiLevelType w:val="hybridMultilevel"/>
    <w:tmpl w:val="9B50B154"/>
    <w:lvl w:ilvl="0" w:tplc="2E86307C">
      <w:start w:val="4"/>
      <w:numFmt w:val="decimal"/>
      <w:lvlText w:val="%1."/>
      <w:lvlJc w:val="left"/>
      <w:pPr>
        <w:ind w:left="1863" w:hanging="8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1D004E2"/>
    <w:multiLevelType w:val="hybridMultilevel"/>
    <w:tmpl w:val="EED4F55E"/>
    <w:lvl w:ilvl="0" w:tplc="BC56B904">
      <w:start w:val="1"/>
      <w:numFmt w:val="decimal"/>
      <w:lvlText w:val="%1."/>
      <w:lvlJc w:val="left"/>
      <w:pPr>
        <w:ind w:left="140" w:hanging="721"/>
      </w:pPr>
      <w:rPr>
        <w:rFonts w:ascii="Times New Roman" w:eastAsia="Times New Roman" w:hAnsi="Times New Roman" w:cs="Times New Roman" w:hint="default"/>
        <w:b/>
        <w:bCs/>
        <w:i w:val="0"/>
        <w:iCs w:val="0"/>
        <w:spacing w:val="0"/>
        <w:w w:val="99"/>
        <w:sz w:val="28"/>
        <w:szCs w:val="28"/>
        <w:lang w:val="ru-RU" w:eastAsia="en-US" w:bidi="ar-SA"/>
      </w:rPr>
    </w:lvl>
    <w:lvl w:ilvl="1" w:tplc="688C421E">
      <w:numFmt w:val="bullet"/>
      <w:lvlText w:val="•"/>
      <w:lvlJc w:val="left"/>
      <w:pPr>
        <w:ind w:left="1089" w:hanging="721"/>
      </w:pPr>
      <w:rPr>
        <w:rFonts w:hint="default"/>
        <w:lang w:val="ru-RU" w:eastAsia="en-US" w:bidi="ar-SA"/>
      </w:rPr>
    </w:lvl>
    <w:lvl w:ilvl="2" w:tplc="DB584CEA">
      <w:numFmt w:val="bullet"/>
      <w:lvlText w:val="•"/>
      <w:lvlJc w:val="left"/>
      <w:pPr>
        <w:ind w:left="2039" w:hanging="721"/>
      </w:pPr>
      <w:rPr>
        <w:rFonts w:hint="default"/>
        <w:lang w:val="ru-RU" w:eastAsia="en-US" w:bidi="ar-SA"/>
      </w:rPr>
    </w:lvl>
    <w:lvl w:ilvl="3" w:tplc="43F211B8">
      <w:numFmt w:val="bullet"/>
      <w:lvlText w:val="•"/>
      <w:lvlJc w:val="left"/>
      <w:pPr>
        <w:ind w:left="2989" w:hanging="721"/>
      </w:pPr>
      <w:rPr>
        <w:rFonts w:hint="default"/>
        <w:lang w:val="ru-RU" w:eastAsia="en-US" w:bidi="ar-SA"/>
      </w:rPr>
    </w:lvl>
    <w:lvl w:ilvl="4" w:tplc="181C5BCE">
      <w:numFmt w:val="bullet"/>
      <w:lvlText w:val="•"/>
      <w:lvlJc w:val="left"/>
      <w:pPr>
        <w:ind w:left="3938" w:hanging="721"/>
      </w:pPr>
      <w:rPr>
        <w:rFonts w:hint="default"/>
        <w:lang w:val="ru-RU" w:eastAsia="en-US" w:bidi="ar-SA"/>
      </w:rPr>
    </w:lvl>
    <w:lvl w:ilvl="5" w:tplc="83886848">
      <w:numFmt w:val="bullet"/>
      <w:lvlText w:val="•"/>
      <w:lvlJc w:val="left"/>
      <w:pPr>
        <w:ind w:left="4888" w:hanging="721"/>
      </w:pPr>
      <w:rPr>
        <w:rFonts w:hint="default"/>
        <w:lang w:val="ru-RU" w:eastAsia="en-US" w:bidi="ar-SA"/>
      </w:rPr>
    </w:lvl>
    <w:lvl w:ilvl="6" w:tplc="F142F9EE">
      <w:numFmt w:val="bullet"/>
      <w:lvlText w:val="•"/>
      <w:lvlJc w:val="left"/>
      <w:pPr>
        <w:ind w:left="5838" w:hanging="721"/>
      </w:pPr>
      <w:rPr>
        <w:rFonts w:hint="default"/>
        <w:lang w:val="ru-RU" w:eastAsia="en-US" w:bidi="ar-SA"/>
      </w:rPr>
    </w:lvl>
    <w:lvl w:ilvl="7" w:tplc="ED1C12E8">
      <w:numFmt w:val="bullet"/>
      <w:lvlText w:val="•"/>
      <w:lvlJc w:val="left"/>
      <w:pPr>
        <w:ind w:left="6787" w:hanging="721"/>
      </w:pPr>
      <w:rPr>
        <w:rFonts w:hint="default"/>
        <w:lang w:val="ru-RU" w:eastAsia="en-US" w:bidi="ar-SA"/>
      </w:rPr>
    </w:lvl>
    <w:lvl w:ilvl="8" w:tplc="A9326676">
      <w:numFmt w:val="bullet"/>
      <w:lvlText w:val="•"/>
      <w:lvlJc w:val="left"/>
      <w:pPr>
        <w:ind w:left="7737" w:hanging="721"/>
      </w:pPr>
      <w:rPr>
        <w:rFonts w:hint="default"/>
        <w:lang w:val="ru-RU" w:eastAsia="en-US" w:bidi="ar-SA"/>
      </w:rPr>
    </w:lvl>
  </w:abstractNum>
  <w:abstractNum w:abstractNumId="11" w15:restartNumberingAfterBreak="0">
    <w:nsid w:val="43364278"/>
    <w:multiLevelType w:val="hybridMultilevel"/>
    <w:tmpl w:val="4476D1DA"/>
    <w:lvl w:ilvl="0" w:tplc="4D60DEB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2" w15:restartNumberingAfterBreak="0">
    <w:nsid w:val="43C518EF"/>
    <w:multiLevelType w:val="hybridMultilevel"/>
    <w:tmpl w:val="8034E6EE"/>
    <w:lvl w:ilvl="0" w:tplc="B3CC1D58">
      <w:numFmt w:val="bullet"/>
      <w:lvlText w:val="-"/>
      <w:lvlJc w:val="left"/>
      <w:pPr>
        <w:ind w:left="140" w:hanging="246"/>
      </w:pPr>
      <w:rPr>
        <w:rFonts w:ascii="Times New Roman" w:eastAsia="Times New Roman" w:hAnsi="Times New Roman" w:cs="Times New Roman" w:hint="default"/>
        <w:b w:val="0"/>
        <w:bCs w:val="0"/>
        <w:i w:val="0"/>
        <w:iCs w:val="0"/>
        <w:spacing w:val="0"/>
        <w:w w:val="99"/>
        <w:sz w:val="28"/>
        <w:szCs w:val="28"/>
        <w:lang w:val="ru-RU" w:eastAsia="en-US" w:bidi="ar-SA"/>
      </w:rPr>
    </w:lvl>
    <w:lvl w:ilvl="1" w:tplc="1256D476">
      <w:numFmt w:val="bullet"/>
      <w:lvlText w:val="•"/>
      <w:lvlJc w:val="left"/>
      <w:pPr>
        <w:ind w:left="1089" w:hanging="246"/>
      </w:pPr>
      <w:rPr>
        <w:rFonts w:hint="default"/>
        <w:lang w:val="ru-RU" w:eastAsia="en-US" w:bidi="ar-SA"/>
      </w:rPr>
    </w:lvl>
    <w:lvl w:ilvl="2" w:tplc="5B460C18">
      <w:numFmt w:val="bullet"/>
      <w:lvlText w:val="•"/>
      <w:lvlJc w:val="left"/>
      <w:pPr>
        <w:ind w:left="2039" w:hanging="246"/>
      </w:pPr>
      <w:rPr>
        <w:rFonts w:hint="default"/>
        <w:lang w:val="ru-RU" w:eastAsia="en-US" w:bidi="ar-SA"/>
      </w:rPr>
    </w:lvl>
    <w:lvl w:ilvl="3" w:tplc="67D860DA">
      <w:numFmt w:val="bullet"/>
      <w:lvlText w:val="•"/>
      <w:lvlJc w:val="left"/>
      <w:pPr>
        <w:ind w:left="2989" w:hanging="246"/>
      </w:pPr>
      <w:rPr>
        <w:rFonts w:hint="default"/>
        <w:lang w:val="ru-RU" w:eastAsia="en-US" w:bidi="ar-SA"/>
      </w:rPr>
    </w:lvl>
    <w:lvl w:ilvl="4" w:tplc="2506DBF8">
      <w:numFmt w:val="bullet"/>
      <w:lvlText w:val="•"/>
      <w:lvlJc w:val="left"/>
      <w:pPr>
        <w:ind w:left="3938" w:hanging="246"/>
      </w:pPr>
      <w:rPr>
        <w:rFonts w:hint="default"/>
        <w:lang w:val="ru-RU" w:eastAsia="en-US" w:bidi="ar-SA"/>
      </w:rPr>
    </w:lvl>
    <w:lvl w:ilvl="5" w:tplc="3348A298">
      <w:numFmt w:val="bullet"/>
      <w:lvlText w:val="•"/>
      <w:lvlJc w:val="left"/>
      <w:pPr>
        <w:ind w:left="4888" w:hanging="246"/>
      </w:pPr>
      <w:rPr>
        <w:rFonts w:hint="default"/>
        <w:lang w:val="ru-RU" w:eastAsia="en-US" w:bidi="ar-SA"/>
      </w:rPr>
    </w:lvl>
    <w:lvl w:ilvl="6" w:tplc="29BC6DDA">
      <w:numFmt w:val="bullet"/>
      <w:lvlText w:val="•"/>
      <w:lvlJc w:val="left"/>
      <w:pPr>
        <w:ind w:left="5838" w:hanging="246"/>
      </w:pPr>
      <w:rPr>
        <w:rFonts w:hint="default"/>
        <w:lang w:val="ru-RU" w:eastAsia="en-US" w:bidi="ar-SA"/>
      </w:rPr>
    </w:lvl>
    <w:lvl w:ilvl="7" w:tplc="BB5C6572">
      <w:numFmt w:val="bullet"/>
      <w:lvlText w:val="•"/>
      <w:lvlJc w:val="left"/>
      <w:pPr>
        <w:ind w:left="6787" w:hanging="246"/>
      </w:pPr>
      <w:rPr>
        <w:rFonts w:hint="default"/>
        <w:lang w:val="ru-RU" w:eastAsia="en-US" w:bidi="ar-SA"/>
      </w:rPr>
    </w:lvl>
    <w:lvl w:ilvl="8" w:tplc="5A62DCC8">
      <w:numFmt w:val="bullet"/>
      <w:lvlText w:val="•"/>
      <w:lvlJc w:val="left"/>
      <w:pPr>
        <w:ind w:left="7737" w:hanging="246"/>
      </w:pPr>
      <w:rPr>
        <w:rFonts w:hint="default"/>
        <w:lang w:val="ru-RU" w:eastAsia="en-US" w:bidi="ar-SA"/>
      </w:rPr>
    </w:lvl>
  </w:abstractNum>
  <w:abstractNum w:abstractNumId="13" w15:restartNumberingAfterBreak="0">
    <w:nsid w:val="44A53CC1"/>
    <w:multiLevelType w:val="hybridMultilevel"/>
    <w:tmpl w:val="FA845A86"/>
    <w:lvl w:ilvl="0" w:tplc="4D205BC0">
      <w:start w:val="1"/>
      <w:numFmt w:val="decimal"/>
      <w:lvlText w:val="%1."/>
      <w:lvlJc w:val="left"/>
      <w:pPr>
        <w:ind w:left="140" w:hanging="721"/>
      </w:pPr>
      <w:rPr>
        <w:rFonts w:ascii="Times New Roman" w:eastAsia="Times New Roman" w:hAnsi="Times New Roman" w:cs="Times New Roman" w:hint="default"/>
        <w:b w:val="0"/>
        <w:bCs w:val="0"/>
        <w:i w:val="0"/>
        <w:iCs w:val="0"/>
        <w:spacing w:val="0"/>
        <w:w w:val="90"/>
        <w:sz w:val="28"/>
        <w:szCs w:val="28"/>
        <w:lang w:val="ru-RU" w:eastAsia="en-US" w:bidi="ar-SA"/>
      </w:rPr>
    </w:lvl>
    <w:lvl w:ilvl="1" w:tplc="47CAA4EE">
      <w:numFmt w:val="bullet"/>
      <w:lvlText w:val="•"/>
      <w:lvlJc w:val="left"/>
      <w:pPr>
        <w:ind w:left="1089" w:hanging="721"/>
      </w:pPr>
      <w:rPr>
        <w:rFonts w:hint="default"/>
        <w:lang w:val="ru-RU" w:eastAsia="en-US" w:bidi="ar-SA"/>
      </w:rPr>
    </w:lvl>
    <w:lvl w:ilvl="2" w:tplc="BF56DC1C">
      <w:numFmt w:val="bullet"/>
      <w:lvlText w:val="•"/>
      <w:lvlJc w:val="left"/>
      <w:pPr>
        <w:ind w:left="2039" w:hanging="721"/>
      </w:pPr>
      <w:rPr>
        <w:rFonts w:hint="default"/>
        <w:lang w:val="ru-RU" w:eastAsia="en-US" w:bidi="ar-SA"/>
      </w:rPr>
    </w:lvl>
    <w:lvl w:ilvl="3" w:tplc="9DB6EBA4">
      <w:numFmt w:val="bullet"/>
      <w:lvlText w:val="•"/>
      <w:lvlJc w:val="left"/>
      <w:pPr>
        <w:ind w:left="2989" w:hanging="721"/>
      </w:pPr>
      <w:rPr>
        <w:rFonts w:hint="default"/>
        <w:lang w:val="ru-RU" w:eastAsia="en-US" w:bidi="ar-SA"/>
      </w:rPr>
    </w:lvl>
    <w:lvl w:ilvl="4" w:tplc="AB5441F0">
      <w:numFmt w:val="bullet"/>
      <w:lvlText w:val="•"/>
      <w:lvlJc w:val="left"/>
      <w:pPr>
        <w:ind w:left="3938" w:hanging="721"/>
      </w:pPr>
      <w:rPr>
        <w:rFonts w:hint="default"/>
        <w:lang w:val="ru-RU" w:eastAsia="en-US" w:bidi="ar-SA"/>
      </w:rPr>
    </w:lvl>
    <w:lvl w:ilvl="5" w:tplc="02027D0C">
      <w:numFmt w:val="bullet"/>
      <w:lvlText w:val="•"/>
      <w:lvlJc w:val="left"/>
      <w:pPr>
        <w:ind w:left="4888" w:hanging="721"/>
      </w:pPr>
      <w:rPr>
        <w:rFonts w:hint="default"/>
        <w:lang w:val="ru-RU" w:eastAsia="en-US" w:bidi="ar-SA"/>
      </w:rPr>
    </w:lvl>
    <w:lvl w:ilvl="6" w:tplc="B7C20D9C">
      <w:numFmt w:val="bullet"/>
      <w:lvlText w:val="•"/>
      <w:lvlJc w:val="left"/>
      <w:pPr>
        <w:ind w:left="5838" w:hanging="721"/>
      </w:pPr>
      <w:rPr>
        <w:rFonts w:hint="default"/>
        <w:lang w:val="ru-RU" w:eastAsia="en-US" w:bidi="ar-SA"/>
      </w:rPr>
    </w:lvl>
    <w:lvl w:ilvl="7" w:tplc="668ED414">
      <w:numFmt w:val="bullet"/>
      <w:lvlText w:val="•"/>
      <w:lvlJc w:val="left"/>
      <w:pPr>
        <w:ind w:left="6787" w:hanging="721"/>
      </w:pPr>
      <w:rPr>
        <w:rFonts w:hint="default"/>
        <w:lang w:val="ru-RU" w:eastAsia="en-US" w:bidi="ar-SA"/>
      </w:rPr>
    </w:lvl>
    <w:lvl w:ilvl="8" w:tplc="AB0EC32A">
      <w:numFmt w:val="bullet"/>
      <w:lvlText w:val="•"/>
      <w:lvlJc w:val="left"/>
      <w:pPr>
        <w:ind w:left="7737" w:hanging="721"/>
      </w:pPr>
      <w:rPr>
        <w:rFonts w:hint="default"/>
        <w:lang w:val="ru-RU" w:eastAsia="en-US" w:bidi="ar-SA"/>
      </w:rPr>
    </w:lvl>
  </w:abstractNum>
  <w:abstractNum w:abstractNumId="14" w15:restartNumberingAfterBreak="0">
    <w:nsid w:val="44DF5439"/>
    <w:multiLevelType w:val="hybridMultilevel"/>
    <w:tmpl w:val="8ABCBE50"/>
    <w:lvl w:ilvl="0" w:tplc="AA52AC72">
      <w:start w:val="1"/>
      <w:numFmt w:val="decimal"/>
      <w:lvlText w:val="%1."/>
      <w:lvlJc w:val="left"/>
      <w:pPr>
        <w:ind w:left="140" w:hanging="721"/>
      </w:pPr>
      <w:rPr>
        <w:rFonts w:ascii="Times New Roman" w:eastAsia="Times New Roman" w:hAnsi="Times New Roman" w:cs="Times New Roman" w:hint="default"/>
        <w:b w:val="0"/>
        <w:bCs w:val="0"/>
        <w:i w:val="0"/>
        <w:iCs w:val="0"/>
        <w:spacing w:val="0"/>
        <w:w w:val="99"/>
        <w:sz w:val="28"/>
        <w:szCs w:val="28"/>
        <w:lang w:val="ru-RU" w:eastAsia="en-US" w:bidi="ar-SA"/>
      </w:rPr>
    </w:lvl>
    <w:lvl w:ilvl="1" w:tplc="1FB6F15C">
      <w:start w:val="1"/>
      <w:numFmt w:val="decimal"/>
      <w:lvlText w:val="%2."/>
      <w:lvlJc w:val="left"/>
      <w:pPr>
        <w:ind w:left="140" w:hanging="995"/>
      </w:pPr>
      <w:rPr>
        <w:rFonts w:ascii="Times New Roman" w:eastAsia="Times New Roman" w:hAnsi="Times New Roman" w:cs="Times New Roman" w:hint="default"/>
        <w:b w:val="0"/>
        <w:bCs w:val="0"/>
        <w:i w:val="0"/>
        <w:iCs w:val="0"/>
        <w:spacing w:val="0"/>
        <w:w w:val="99"/>
        <w:sz w:val="28"/>
        <w:szCs w:val="28"/>
        <w:lang w:val="ru-RU" w:eastAsia="en-US" w:bidi="ar-SA"/>
      </w:rPr>
    </w:lvl>
    <w:lvl w:ilvl="2" w:tplc="10C257E2">
      <w:numFmt w:val="bullet"/>
      <w:lvlText w:val="•"/>
      <w:lvlJc w:val="left"/>
      <w:pPr>
        <w:ind w:left="2039" w:hanging="995"/>
      </w:pPr>
      <w:rPr>
        <w:rFonts w:hint="default"/>
        <w:lang w:val="ru-RU" w:eastAsia="en-US" w:bidi="ar-SA"/>
      </w:rPr>
    </w:lvl>
    <w:lvl w:ilvl="3" w:tplc="E824707A">
      <w:numFmt w:val="bullet"/>
      <w:lvlText w:val="•"/>
      <w:lvlJc w:val="left"/>
      <w:pPr>
        <w:ind w:left="2989" w:hanging="995"/>
      </w:pPr>
      <w:rPr>
        <w:rFonts w:hint="default"/>
        <w:lang w:val="ru-RU" w:eastAsia="en-US" w:bidi="ar-SA"/>
      </w:rPr>
    </w:lvl>
    <w:lvl w:ilvl="4" w:tplc="8EBAFFB2">
      <w:numFmt w:val="bullet"/>
      <w:lvlText w:val="•"/>
      <w:lvlJc w:val="left"/>
      <w:pPr>
        <w:ind w:left="3938" w:hanging="995"/>
      </w:pPr>
      <w:rPr>
        <w:rFonts w:hint="default"/>
        <w:lang w:val="ru-RU" w:eastAsia="en-US" w:bidi="ar-SA"/>
      </w:rPr>
    </w:lvl>
    <w:lvl w:ilvl="5" w:tplc="15DE3BB4">
      <w:numFmt w:val="bullet"/>
      <w:lvlText w:val="•"/>
      <w:lvlJc w:val="left"/>
      <w:pPr>
        <w:ind w:left="4888" w:hanging="995"/>
      </w:pPr>
      <w:rPr>
        <w:rFonts w:hint="default"/>
        <w:lang w:val="ru-RU" w:eastAsia="en-US" w:bidi="ar-SA"/>
      </w:rPr>
    </w:lvl>
    <w:lvl w:ilvl="6" w:tplc="F788A236">
      <w:numFmt w:val="bullet"/>
      <w:lvlText w:val="•"/>
      <w:lvlJc w:val="left"/>
      <w:pPr>
        <w:ind w:left="5838" w:hanging="995"/>
      </w:pPr>
      <w:rPr>
        <w:rFonts w:hint="default"/>
        <w:lang w:val="ru-RU" w:eastAsia="en-US" w:bidi="ar-SA"/>
      </w:rPr>
    </w:lvl>
    <w:lvl w:ilvl="7" w:tplc="76726220">
      <w:numFmt w:val="bullet"/>
      <w:lvlText w:val="•"/>
      <w:lvlJc w:val="left"/>
      <w:pPr>
        <w:ind w:left="6787" w:hanging="995"/>
      </w:pPr>
      <w:rPr>
        <w:rFonts w:hint="default"/>
        <w:lang w:val="ru-RU" w:eastAsia="en-US" w:bidi="ar-SA"/>
      </w:rPr>
    </w:lvl>
    <w:lvl w:ilvl="8" w:tplc="C0E6AE0E">
      <w:numFmt w:val="bullet"/>
      <w:lvlText w:val="•"/>
      <w:lvlJc w:val="left"/>
      <w:pPr>
        <w:ind w:left="7737" w:hanging="995"/>
      </w:pPr>
      <w:rPr>
        <w:rFonts w:hint="default"/>
        <w:lang w:val="ru-RU" w:eastAsia="en-US" w:bidi="ar-SA"/>
      </w:rPr>
    </w:lvl>
  </w:abstractNum>
  <w:abstractNum w:abstractNumId="15" w15:restartNumberingAfterBreak="0">
    <w:nsid w:val="472C31B2"/>
    <w:multiLevelType w:val="multilevel"/>
    <w:tmpl w:val="6882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081DAF"/>
    <w:multiLevelType w:val="hybridMultilevel"/>
    <w:tmpl w:val="F2A8DBEE"/>
    <w:lvl w:ilvl="0" w:tplc="DBF27A94">
      <w:start w:val="3"/>
      <w:numFmt w:val="decimal"/>
      <w:lvlText w:val="%1."/>
      <w:lvlJc w:val="left"/>
      <w:pPr>
        <w:ind w:left="1863" w:hanging="8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E1841BF"/>
    <w:multiLevelType w:val="hybridMultilevel"/>
    <w:tmpl w:val="02D4F546"/>
    <w:lvl w:ilvl="0" w:tplc="1DEEA294">
      <w:start w:val="3"/>
      <w:numFmt w:val="decimal"/>
      <w:lvlText w:val="%1."/>
      <w:lvlJc w:val="left"/>
      <w:pPr>
        <w:ind w:left="140" w:hanging="721"/>
      </w:pPr>
      <w:rPr>
        <w:rFonts w:ascii="Times New Roman" w:eastAsia="Times New Roman" w:hAnsi="Times New Roman" w:cs="Times New Roman" w:hint="default"/>
        <w:b w:val="0"/>
        <w:bCs w:val="0"/>
        <w:i w:val="0"/>
        <w:iCs w:val="0"/>
        <w:spacing w:val="0"/>
        <w:w w:val="99"/>
        <w:sz w:val="28"/>
        <w:szCs w:val="28"/>
        <w:lang w:val="ru-RU" w:eastAsia="en-US" w:bidi="ar-SA"/>
      </w:rPr>
    </w:lvl>
    <w:lvl w:ilvl="1" w:tplc="AED83E38">
      <w:numFmt w:val="bullet"/>
      <w:lvlText w:val="•"/>
      <w:lvlJc w:val="left"/>
      <w:pPr>
        <w:ind w:left="1089" w:hanging="721"/>
      </w:pPr>
      <w:rPr>
        <w:rFonts w:hint="default"/>
        <w:lang w:val="ru-RU" w:eastAsia="en-US" w:bidi="ar-SA"/>
      </w:rPr>
    </w:lvl>
    <w:lvl w:ilvl="2" w:tplc="5B5C51F2">
      <w:numFmt w:val="bullet"/>
      <w:lvlText w:val="•"/>
      <w:lvlJc w:val="left"/>
      <w:pPr>
        <w:ind w:left="2039" w:hanging="721"/>
      </w:pPr>
      <w:rPr>
        <w:rFonts w:hint="default"/>
        <w:lang w:val="ru-RU" w:eastAsia="en-US" w:bidi="ar-SA"/>
      </w:rPr>
    </w:lvl>
    <w:lvl w:ilvl="3" w:tplc="0CA4599A">
      <w:numFmt w:val="bullet"/>
      <w:lvlText w:val="•"/>
      <w:lvlJc w:val="left"/>
      <w:pPr>
        <w:ind w:left="2989" w:hanging="721"/>
      </w:pPr>
      <w:rPr>
        <w:rFonts w:hint="default"/>
        <w:lang w:val="ru-RU" w:eastAsia="en-US" w:bidi="ar-SA"/>
      </w:rPr>
    </w:lvl>
    <w:lvl w:ilvl="4" w:tplc="E61C46C6">
      <w:numFmt w:val="bullet"/>
      <w:lvlText w:val="•"/>
      <w:lvlJc w:val="left"/>
      <w:pPr>
        <w:ind w:left="3938" w:hanging="721"/>
      </w:pPr>
      <w:rPr>
        <w:rFonts w:hint="default"/>
        <w:lang w:val="ru-RU" w:eastAsia="en-US" w:bidi="ar-SA"/>
      </w:rPr>
    </w:lvl>
    <w:lvl w:ilvl="5" w:tplc="8B5E348C">
      <w:numFmt w:val="bullet"/>
      <w:lvlText w:val="•"/>
      <w:lvlJc w:val="left"/>
      <w:pPr>
        <w:ind w:left="4888" w:hanging="721"/>
      </w:pPr>
      <w:rPr>
        <w:rFonts w:hint="default"/>
        <w:lang w:val="ru-RU" w:eastAsia="en-US" w:bidi="ar-SA"/>
      </w:rPr>
    </w:lvl>
    <w:lvl w:ilvl="6" w:tplc="3FE6BB62">
      <w:numFmt w:val="bullet"/>
      <w:lvlText w:val="•"/>
      <w:lvlJc w:val="left"/>
      <w:pPr>
        <w:ind w:left="5838" w:hanging="721"/>
      </w:pPr>
      <w:rPr>
        <w:rFonts w:hint="default"/>
        <w:lang w:val="ru-RU" w:eastAsia="en-US" w:bidi="ar-SA"/>
      </w:rPr>
    </w:lvl>
    <w:lvl w:ilvl="7" w:tplc="4E04755E">
      <w:numFmt w:val="bullet"/>
      <w:lvlText w:val="•"/>
      <w:lvlJc w:val="left"/>
      <w:pPr>
        <w:ind w:left="6787" w:hanging="721"/>
      </w:pPr>
      <w:rPr>
        <w:rFonts w:hint="default"/>
        <w:lang w:val="ru-RU" w:eastAsia="en-US" w:bidi="ar-SA"/>
      </w:rPr>
    </w:lvl>
    <w:lvl w:ilvl="8" w:tplc="31E810AC">
      <w:numFmt w:val="bullet"/>
      <w:lvlText w:val="•"/>
      <w:lvlJc w:val="left"/>
      <w:pPr>
        <w:ind w:left="7737" w:hanging="721"/>
      </w:pPr>
      <w:rPr>
        <w:rFonts w:hint="default"/>
        <w:lang w:val="ru-RU" w:eastAsia="en-US" w:bidi="ar-SA"/>
      </w:rPr>
    </w:lvl>
  </w:abstractNum>
  <w:abstractNum w:abstractNumId="18" w15:restartNumberingAfterBreak="0">
    <w:nsid w:val="500F1B90"/>
    <w:multiLevelType w:val="multilevel"/>
    <w:tmpl w:val="30385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A5789D"/>
    <w:multiLevelType w:val="hybridMultilevel"/>
    <w:tmpl w:val="B4500AD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BD83157"/>
    <w:multiLevelType w:val="hybridMultilevel"/>
    <w:tmpl w:val="1A52386E"/>
    <w:lvl w:ilvl="0" w:tplc="548C058E">
      <w:start w:val="1"/>
      <w:numFmt w:val="decimal"/>
      <w:lvlText w:val="%1."/>
      <w:lvlJc w:val="left"/>
      <w:pPr>
        <w:ind w:left="927" w:hanging="360"/>
      </w:pPr>
      <w:rPr>
        <w:rFonts w:hint="default"/>
        <w:b w:val="0"/>
        <w:bCs/>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5F546CCF"/>
    <w:multiLevelType w:val="hybridMultilevel"/>
    <w:tmpl w:val="28D852A8"/>
    <w:lvl w:ilvl="0" w:tplc="6386A752">
      <w:start w:val="1"/>
      <w:numFmt w:val="decimal"/>
      <w:lvlText w:val="%1."/>
      <w:lvlJc w:val="left"/>
      <w:pPr>
        <w:ind w:left="861" w:hanging="721"/>
      </w:pPr>
      <w:rPr>
        <w:rFonts w:ascii="Times New Roman" w:eastAsia="Times New Roman" w:hAnsi="Times New Roman" w:cs="Times New Roman" w:hint="default"/>
        <w:b w:val="0"/>
        <w:bCs w:val="0"/>
        <w:i w:val="0"/>
        <w:iCs w:val="0"/>
        <w:spacing w:val="0"/>
        <w:w w:val="99"/>
        <w:sz w:val="28"/>
        <w:szCs w:val="28"/>
        <w:lang w:val="ru-RU" w:eastAsia="en-US" w:bidi="ar-SA"/>
      </w:rPr>
    </w:lvl>
    <w:lvl w:ilvl="1" w:tplc="A3A8DE06">
      <w:numFmt w:val="bullet"/>
      <w:lvlText w:val="•"/>
      <w:lvlJc w:val="left"/>
      <w:pPr>
        <w:ind w:left="1737" w:hanging="721"/>
      </w:pPr>
      <w:rPr>
        <w:rFonts w:hint="default"/>
        <w:lang w:val="ru-RU" w:eastAsia="en-US" w:bidi="ar-SA"/>
      </w:rPr>
    </w:lvl>
    <w:lvl w:ilvl="2" w:tplc="10EA3938">
      <w:numFmt w:val="bullet"/>
      <w:lvlText w:val="•"/>
      <w:lvlJc w:val="left"/>
      <w:pPr>
        <w:ind w:left="2615" w:hanging="721"/>
      </w:pPr>
      <w:rPr>
        <w:rFonts w:hint="default"/>
        <w:lang w:val="ru-RU" w:eastAsia="en-US" w:bidi="ar-SA"/>
      </w:rPr>
    </w:lvl>
    <w:lvl w:ilvl="3" w:tplc="8EFAB514">
      <w:numFmt w:val="bullet"/>
      <w:lvlText w:val="•"/>
      <w:lvlJc w:val="left"/>
      <w:pPr>
        <w:ind w:left="3493" w:hanging="721"/>
      </w:pPr>
      <w:rPr>
        <w:rFonts w:hint="default"/>
        <w:lang w:val="ru-RU" w:eastAsia="en-US" w:bidi="ar-SA"/>
      </w:rPr>
    </w:lvl>
    <w:lvl w:ilvl="4" w:tplc="3990AE06">
      <w:numFmt w:val="bullet"/>
      <w:lvlText w:val="•"/>
      <w:lvlJc w:val="left"/>
      <w:pPr>
        <w:ind w:left="4370" w:hanging="721"/>
      </w:pPr>
      <w:rPr>
        <w:rFonts w:hint="default"/>
        <w:lang w:val="ru-RU" w:eastAsia="en-US" w:bidi="ar-SA"/>
      </w:rPr>
    </w:lvl>
    <w:lvl w:ilvl="5" w:tplc="D12285F4">
      <w:numFmt w:val="bullet"/>
      <w:lvlText w:val="•"/>
      <w:lvlJc w:val="left"/>
      <w:pPr>
        <w:ind w:left="5248" w:hanging="721"/>
      </w:pPr>
      <w:rPr>
        <w:rFonts w:hint="default"/>
        <w:lang w:val="ru-RU" w:eastAsia="en-US" w:bidi="ar-SA"/>
      </w:rPr>
    </w:lvl>
    <w:lvl w:ilvl="6" w:tplc="6A48C86C">
      <w:numFmt w:val="bullet"/>
      <w:lvlText w:val="•"/>
      <w:lvlJc w:val="left"/>
      <w:pPr>
        <w:ind w:left="6126" w:hanging="721"/>
      </w:pPr>
      <w:rPr>
        <w:rFonts w:hint="default"/>
        <w:lang w:val="ru-RU" w:eastAsia="en-US" w:bidi="ar-SA"/>
      </w:rPr>
    </w:lvl>
    <w:lvl w:ilvl="7" w:tplc="9508F520">
      <w:numFmt w:val="bullet"/>
      <w:lvlText w:val="•"/>
      <w:lvlJc w:val="left"/>
      <w:pPr>
        <w:ind w:left="7003" w:hanging="721"/>
      </w:pPr>
      <w:rPr>
        <w:rFonts w:hint="default"/>
        <w:lang w:val="ru-RU" w:eastAsia="en-US" w:bidi="ar-SA"/>
      </w:rPr>
    </w:lvl>
    <w:lvl w:ilvl="8" w:tplc="50A2B26C">
      <w:numFmt w:val="bullet"/>
      <w:lvlText w:val="•"/>
      <w:lvlJc w:val="left"/>
      <w:pPr>
        <w:ind w:left="7881" w:hanging="721"/>
      </w:pPr>
      <w:rPr>
        <w:rFonts w:hint="default"/>
        <w:lang w:val="ru-RU" w:eastAsia="en-US" w:bidi="ar-SA"/>
      </w:rPr>
    </w:lvl>
  </w:abstractNum>
  <w:abstractNum w:abstractNumId="22" w15:restartNumberingAfterBreak="0">
    <w:nsid w:val="61C16701"/>
    <w:multiLevelType w:val="multilevel"/>
    <w:tmpl w:val="528EA22A"/>
    <w:lvl w:ilvl="0">
      <w:start w:val="2"/>
      <w:numFmt w:val="decimal"/>
      <w:lvlText w:val="%1."/>
      <w:lvlJc w:val="left"/>
      <w:pPr>
        <w:ind w:left="720" w:hanging="360"/>
      </w:pPr>
      <w:rPr>
        <w:rFonts w:hint="default"/>
        <w:b w:val="0"/>
        <w:bCs/>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3" w15:restartNumberingAfterBreak="0">
    <w:nsid w:val="70D610A8"/>
    <w:multiLevelType w:val="multilevel"/>
    <w:tmpl w:val="10A6153A"/>
    <w:lvl w:ilvl="0">
      <w:start w:val="4"/>
      <w:numFmt w:val="decimal"/>
      <w:lvlText w:val="%1."/>
      <w:lvlJc w:val="left"/>
      <w:pPr>
        <w:ind w:left="720" w:hanging="360"/>
      </w:pPr>
      <w:rPr>
        <w:rFonts w:ascii="Times New Roman" w:eastAsia="Times New Roman" w:hAnsi="Times New Roman" w:cs="Times New Roman" w:hint="default"/>
        <w:b w:val="0"/>
        <w:bCs/>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4" w15:restartNumberingAfterBreak="0">
    <w:nsid w:val="718848FB"/>
    <w:multiLevelType w:val="multilevel"/>
    <w:tmpl w:val="95F0C726"/>
    <w:lvl w:ilvl="0">
      <w:start w:val="1"/>
      <w:numFmt w:val="decimal"/>
      <w:lvlText w:val="%1."/>
      <w:lvlJc w:val="left"/>
      <w:pPr>
        <w:ind w:left="720" w:hanging="360"/>
      </w:pPr>
      <w:rPr>
        <w:b w:val="0"/>
        <w:bCs/>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5" w15:restartNumberingAfterBreak="0">
    <w:nsid w:val="720B6B67"/>
    <w:multiLevelType w:val="multilevel"/>
    <w:tmpl w:val="3DF8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F578F3"/>
    <w:multiLevelType w:val="multilevel"/>
    <w:tmpl w:val="AF84D8F8"/>
    <w:lvl w:ilvl="0">
      <w:start w:val="5"/>
      <w:numFmt w:val="decimal"/>
      <w:lvlText w:val="%1."/>
      <w:lvlJc w:val="left"/>
      <w:pPr>
        <w:ind w:left="720" w:hanging="360"/>
      </w:pPr>
      <w:rPr>
        <w:rFonts w:ascii="Times New Roman" w:eastAsia="Times New Roman" w:hAnsi="Times New Roman" w:cs="Times New Roman" w:hint="default"/>
        <w:b w:val="0"/>
        <w:bCs/>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7" w15:restartNumberingAfterBreak="0">
    <w:nsid w:val="7D4811CB"/>
    <w:multiLevelType w:val="multilevel"/>
    <w:tmpl w:val="7E0E49D6"/>
    <w:lvl w:ilvl="0">
      <w:start w:val="4"/>
      <w:numFmt w:val="decimal"/>
      <w:lvlText w:val="%1."/>
      <w:lvlJc w:val="left"/>
      <w:pPr>
        <w:ind w:left="720" w:hanging="360"/>
      </w:pPr>
      <w:rPr>
        <w:rFonts w:ascii="Times New Roman" w:eastAsia="Times New Roman" w:hAnsi="Times New Roman" w:cs="Times New Roman" w:hint="default"/>
        <w:b w:val="0"/>
        <w:bCs/>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127695546">
    <w:abstractNumId w:val="10"/>
  </w:num>
  <w:num w:numId="2" w16cid:durableId="2060549211">
    <w:abstractNumId w:val="1"/>
  </w:num>
  <w:num w:numId="3" w16cid:durableId="748698794">
    <w:abstractNumId w:val="17"/>
  </w:num>
  <w:num w:numId="4" w16cid:durableId="1416242935">
    <w:abstractNumId w:val="13"/>
  </w:num>
  <w:num w:numId="5" w16cid:durableId="155849054">
    <w:abstractNumId w:val="2"/>
  </w:num>
  <w:num w:numId="6" w16cid:durableId="1126510312">
    <w:abstractNumId w:val="21"/>
  </w:num>
  <w:num w:numId="7" w16cid:durableId="1944260669">
    <w:abstractNumId w:val="12"/>
  </w:num>
  <w:num w:numId="8" w16cid:durableId="1481926309">
    <w:abstractNumId w:val="4"/>
  </w:num>
  <w:num w:numId="9" w16cid:durableId="846290327">
    <w:abstractNumId w:val="14"/>
  </w:num>
  <w:num w:numId="10" w16cid:durableId="1820805474">
    <w:abstractNumId w:val="8"/>
  </w:num>
  <w:num w:numId="11" w16cid:durableId="1541211834">
    <w:abstractNumId w:val="25"/>
  </w:num>
  <w:num w:numId="12" w16cid:durableId="805584492">
    <w:abstractNumId w:val="18"/>
  </w:num>
  <w:num w:numId="13" w16cid:durableId="1372150645">
    <w:abstractNumId w:val="19"/>
  </w:num>
  <w:num w:numId="14" w16cid:durableId="171141835">
    <w:abstractNumId w:val="24"/>
  </w:num>
  <w:num w:numId="15" w16cid:durableId="906837345">
    <w:abstractNumId w:val="7"/>
  </w:num>
  <w:num w:numId="16" w16cid:durableId="2083989078">
    <w:abstractNumId w:val="3"/>
  </w:num>
  <w:num w:numId="17" w16cid:durableId="865095858">
    <w:abstractNumId w:val="20"/>
  </w:num>
  <w:num w:numId="18" w16cid:durableId="946158880">
    <w:abstractNumId w:val="0"/>
  </w:num>
  <w:num w:numId="19" w16cid:durableId="1415085620">
    <w:abstractNumId w:val="11"/>
  </w:num>
  <w:num w:numId="20" w16cid:durableId="434522160">
    <w:abstractNumId w:val="15"/>
  </w:num>
  <w:num w:numId="21" w16cid:durableId="1463185137">
    <w:abstractNumId w:val="22"/>
  </w:num>
  <w:num w:numId="22" w16cid:durableId="618338863">
    <w:abstractNumId w:val="6"/>
  </w:num>
  <w:num w:numId="23" w16cid:durableId="502553959">
    <w:abstractNumId w:val="26"/>
  </w:num>
  <w:num w:numId="24" w16cid:durableId="634145832">
    <w:abstractNumId w:val="23"/>
  </w:num>
  <w:num w:numId="25" w16cid:durableId="204146594">
    <w:abstractNumId w:val="27"/>
  </w:num>
  <w:num w:numId="26" w16cid:durableId="1941838714">
    <w:abstractNumId w:val="16"/>
  </w:num>
  <w:num w:numId="27" w16cid:durableId="940911509">
    <w:abstractNumId w:val="9"/>
  </w:num>
  <w:num w:numId="28" w16cid:durableId="973217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04"/>
    <w:rsid w:val="00181FF3"/>
    <w:rsid w:val="001F5020"/>
    <w:rsid w:val="00291F5B"/>
    <w:rsid w:val="002E0225"/>
    <w:rsid w:val="003F19B8"/>
    <w:rsid w:val="003F779C"/>
    <w:rsid w:val="004606A2"/>
    <w:rsid w:val="00572D38"/>
    <w:rsid w:val="005D655A"/>
    <w:rsid w:val="005F7673"/>
    <w:rsid w:val="00714320"/>
    <w:rsid w:val="0074727E"/>
    <w:rsid w:val="008F0BC5"/>
    <w:rsid w:val="00AD4704"/>
    <w:rsid w:val="00C63A0C"/>
    <w:rsid w:val="00C94888"/>
    <w:rsid w:val="00DB484A"/>
    <w:rsid w:val="00DE7C17"/>
    <w:rsid w:val="00DF7CAA"/>
    <w:rsid w:val="00EB6C3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756B"/>
  <w15:docId w15:val="{CF49D2F9-622A-467F-9573-354AB9AB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319" w:lineRule="exact"/>
      <w:ind w:left="140"/>
      <w:jc w:val="both"/>
      <w:outlineLvl w:val="0"/>
    </w:pPr>
    <w:rPr>
      <w:b/>
      <w:bCs/>
      <w:sz w:val="28"/>
      <w:szCs w:val="28"/>
    </w:rPr>
  </w:style>
  <w:style w:type="paragraph" w:styleId="2">
    <w:name w:val="heading 2"/>
    <w:basedOn w:val="a"/>
    <w:uiPriority w:val="9"/>
    <w:unhideWhenUsed/>
    <w:qFormat/>
    <w:pPr>
      <w:ind w:left="140"/>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jc w:val="both"/>
    </w:pPr>
    <w:rPr>
      <w:sz w:val="28"/>
      <w:szCs w:val="28"/>
    </w:rPr>
  </w:style>
  <w:style w:type="paragraph" w:styleId="a4">
    <w:name w:val="List Paragraph"/>
    <w:aliases w:val="Bullet List,FooterText,numbered,Абзац с отступом,List Paragraph"/>
    <w:basedOn w:val="a"/>
    <w:link w:val="a5"/>
    <w:uiPriority w:val="34"/>
    <w:qFormat/>
    <w:pPr>
      <w:ind w:left="140"/>
      <w:jc w:val="both"/>
    </w:pPr>
  </w:style>
  <w:style w:type="paragraph" w:customStyle="1" w:styleId="TableParagraph">
    <w:name w:val="Table Paragraph"/>
    <w:basedOn w:val="a"/>
    <w:uiPriority w:val="1"/>
    <w:qFormat/>
  </w:style>
  <w:style w:type="paragraph" w:styleId="a6">
    <w:name w:val="Normal (Web)"/>
    <w:basedOn w:val="a"/>
    <w:uiPriority w:val="99"/>
    <w:unhideWhenUsed/>
    <w:rsid w:val="00EB6C30"/>
    <w:pPr>
      <w:widowControl/>
      <w:autoSpaceDE/>
      <w:autoSpaceDN/>
      <w:spacing w:before="100" w:beforeAutospacing="1" w:after="100" w:afterAutospacing="1"/>
    </w:pPr>
    <w:rPr>
      <w:sz w:val="24"/>
      <w:szCs w:val="24"/>
      <w:lang w:eastAsia="ru-RU"/>
    </w:rPr>
  </w:style>
  <w:style w:type="character" w:styleId="a7">
    <w:name w:val="annotation reference"/>
    <w:basedOn w:val="a0"/>
    <w:uiPriority w:val="99"/>
    <w:semiHidden/>
    <w:unhideWhenUsed/>
    <w:rsid w:val="00EB6C30"/>
    <w:rPr>
      <w:sz w:val="16"/>
      <w:szCs w:val="16"/>
    </w:rPr>
  </w:style>
  <w:style w:type="paragraph" w:styleId="a8">
    <w:name w:val="annotation text"/>
    <w:basedOn w:val="a"/>
    <w:link w:val="a9"/>
    <w:uiPriority w:val="99"/>
    <w:unhideWhenUsed/>
    <w:rsid w:val="00EB6C30"/>
    <w:pPr>
      <w:widowControl/>
      <w:autoSpaceDE/>
      <w:autoSpaceDN/>
    </w:pPr>
    <w:rPr>
      <w:rFonts w:ascii="Arial" w:eastAsia="Arial" w:hAnsi="Arial" w:cs="Arial"/>
      <w:sz w:val="20"/>
      <w:szCs w:val="20"/>
      <w:lang w:val="ru" w:eastAsia="ru-RU"/>
    </w:rPr>
  </w:style>
  <w:style w:type="character" w:customStyle="1" w:styleId="a9">
    <w:name w:val="Текст примечания Знак"/>
    <w:basedOn w:val="a0"/>
    <w:link w:val="a8"/>
    <w:uiPriority w:val="99"/>
    <w:rsid w:val="00EB6C30"/>
    <w:rPr>
      <w:rFonts w:ascii="Arial" w:eastAsia="Arial" w:hAnsi="Arial" w:cs="Arial"/>
      <w:sz w:val="20"/>
      <w:szCs w:val="20"/>
      <w:lang w:val="ru" w:eastAsia="ru-RU"/>
    </w:rPr>
  </w:style>
  <w:style w:type="character" w:styleId="aa">
    <w:name w:val="Strong"/>
    <w:basedOn w:val="a0"/>
    <w:uiPriority w:val="22"/>
    <w:qFormat/>
    <w:rsid w:val="003F19B8"/>
    <w:rPr>
      <w:b/>
      <w:bCs/>
    </w:rPr>
  </w:style>
  <w:style w:type="character" w:customStyle="1" w:styleId="a5">
    <w:name w:val="Абзац списка Знак"/>
    <w:aliases w:val="Bullet List Знак,FooterText Знак,numbered Знак,Абзац с отступом Знак,List Paragraph Знак"/>
    <w:basedOn w:val="a0"/>
    <w:link w:val="a4"/>
    <w:uiPriority w:val="34"/>
    <w:qFormat/>
    <w:locked/>
    <w:rsid w:val="00572D38"/>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12507</Words>
  <Characters>71292</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Танкибаева Нэйла</dc:creator>
  <cp:keywords/>
  <dc:description/>
  <cp:lastModifiedBy>Ботагөз Айтбаева</cp:lastModifiedBy>
  <cp:revision>3</cp:revision>
  <dcterms:created xsi:type="dcterms:W3CDTF">2026-04-06T13:12:00Z</dcterms:created>
  <dcterms:modified xsi:type="dcterms:W3CDTF">2026-04-06T16:58:00Z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Microsoft® Word 2016</vt:lpwstr>
  </property>
  <property fmtid="{D5CDD505-2E9C-101B-9397-08002B2CF9AE}" pid="4" name="LastSaved">
    <vt:filetime>2026-04-01T00:00:00Z</vt:filetime>
  </property>
  <property fmtid="{D5CDD505-2E9C-101B-9397-08002B2CF9AE}" pid="5" name="Producer">
    <vt:lpwstr>www.ilovepdf.com</vt:lpwstr>
  </property>
  <property fmtid="{D5CDD505-2E9C-101B-9397-08002B2CF9AE}" pid="6" name="GrammarlyDocumentId">
    <vt:lpwstr>973a7d22-7843-4a27-935e-850a4df41353</vt:lpwstr>
  </property>
</Properties>
</file>